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B42CC" w14:textId="2602C96C" w:rsidR="00777A4B" w:rsidRDefault="0000797B" w:rsidP="003D79C3">
      <w:pPr>
        <w:spacing w:before="240" w:after="240" w:line="360" w:lineRule="auto"/>
        <w:jc w:val="center"/>
        <w:rPr>
          <w:rFonts w:eastAsia="Times New Roman" w:cs="Times New Roman"/>
          <w:b/>
          <w:sz w:val="32"/>
          <w:szCs w:val="32"/>
        </w:rPr>
      </w:pPr>
      <w:r>
        <w:rPr>
          <w:rFonts w:eastAsia="Times New Roman" w:cs="Times New Roman"/>
          <w:b/>
          <w:sz w:val="32"/>
          <w:szCs w:val="32"/>
        </w:rPr>
        <w:t>A</w:t>
      </w:r>
      <w:r w:rsidR="00992FBC">
        <w:rPr>
          <w:rFonts w:eastAsia="Times New Roman" w:cs="Times New Roman"/>
          <w:b/>
          <w:sz w:val="32"/>
          <w:szCs w:val="32"/>
        </w:rPr>
        <w:t xml:space="preserve">ntibody signatures in inflammatory bowel disease: current </w:t>
      </w:r>
      <w:r>
        <w:rPr>
          <w:rFonts w:eastAsia="Times New Roman" w:cs="Times New Roman"/>
          <w:b/>
          <w:sz w:val="32"/>
          <w:szCs w:val="32"/>
        </w:rPr>
        <w:t>developments</w:t>
      </w:r>
      <w:r w:rsidR="00992FBC">
        <w:rPr>
          <w:rFonts w:eastAsia="Times New Roman" w:cs="Times New Roman"/>
          <w:b/>
          <w:sz w:val="32"/>
          <w:szCs w:val="32"/>
        </w:rPr>
        <w:t xml:space="preserve"> and future applications</w:t>
      </w:r>
    </w:p>
    <w:p w14:paraId="019E492E" w14:textId="7BE8588B" w:rsidR="00777A4B" w:rsidRDefault="00992FBC" w:rsidP="003D79C3">
      <w:pPr>
        <w:spacing w:before="240" w:after="240" w:line="360" w:lineRule="auto"/>
        <w:jc w:val="center"/>
        <w:rPr>
          <w:rFonts w:eastAsia="Times New Roman" w:cs="Times New Roman"/>
          <w:szCs w:val="24"/>
          <w:vertAlign w:val="superscript"/>
        </w:rPr>
      </w:pPr>
      <w:r>
        <w:rPr>
          <w:rFonts w:eastAsia="Times New Roman" w:cs="Times New Roman"/>
          <w:szCs w:val="24"/>
        </w:rPr>
        <w:t>Arno R. Bourgonje</w:t>
      </w:r>
      <w:proofErr w:type="gramStart"/>
      <w:r>
        <w:rPr>
          <w:rFonts w:eastAsia="Times New Roman" w:cs="Times New Roman"/>
          <w:szCs w:val="24"/>
          <w:vertAlign w:val="superscript"/>
        </w:rPr>
        <w:t>1,*</w:t>
      </w:r>
      <w:proofErr w:type="gramEnd"/>
      <w:r>
        <w:rPr>
          <w:rFonts w:eastAsia="Times New Roman" w:cs="Times New Roman"/>
          <w:szCs w:val="24"/>
        </w:rPr>
        <w:t>, Thomas Vogl</w:t>
      </w:r>
      <w:r>
        <w:rPr>
          <w:rFonts w:eastAsia="Times New Roman" w:cs="Times New Roman"/>
          <w:szCs w:val="24"/>
          <w:vertAlign w:val="superscript"/>
        </w:rPr>
        <w:t>2</w:t>
      </w:r>
      <w:r>
        <w:rPr>
          <w:rFonts w:eastAsia="Times New Roman" w:cs="Times New Roman"/>
          <w:szCs w:val="24"/>
        </w:rPr>
        <w:t>, Eran Segal</w:t>
      </w:r>
      <w:r w:rsidR="00F23A11">
        <w:rPr>
          <w:rFonts w:eastAsia="Times New Roman" w:cs="Times New Roman"/>
          <w:szCs w:val="24"/>
          <w:vertAlign w:val="superscript"/>
        </w:rPr>
        <w:t>3</w:t>
      </w:r>
      <w:r>
        <w:rPr>
          <w:rFonts w:eastAsia="Times New Roman" w:cs="Times New Roman"/>
          <w:szCs w:val="24"/>
          <w:vertAlign w:val="superscript"/>
        </w:rPr>
        <w:t>,</w:t>
      </w:r>
      <w:r w:rsidR="00F23A11">
        <w:rPr>
          <w:rFonts w:eastAsia="Times New Roman" w:cs="Times New Roman"/>
          <w:szCs w:val="24"/>
          <w:vertAlign w:val="superscript"/>
        </w:rPr>
        <w:t>4</w:t>
      </w:r>
      <w:r>
        <w:rPr>
          <w:rFonts w:eastAsia="Times New Roman" w:cs="Times New Roman"/>
          <w:szCs w:val="24"/>
        </w:rPr>
        <w:t xml:space="preserve"> and Rinse K. Weersma</w:t>
      </w:r>
      <w:r>
        <w:rPr>
          <w:rFonts w:eastAsia="Times New Roman" w:cs="Times New Roman"/>
          <w:szCs w:val="24"/>
          <w:vertAlign w:val="superscript"/>
        </w:rPr>
        <w:t>1</w:t>
      </w:r>
    </w:p>
    <w:p w14:paraId="306A1E9D" w14:textId="3BD9A381" w:rsidR="00777A4B" w:rsidRDefault="00992FBC" w:rsidP="003D79C3">
      <w:pPr>
        <w:spacing w:before="240" w:after="240" w:line="360" w:lineRule="auto"/>
        <w:rPr>
          <w:rFonts w:eastAsia="Times New Roman" w:cs="Times New Roman"/>
          <w:szCs w:val="24"/>
        </w:rPr>
      </w:pPr>
      <w:r>
        <w:rPr>
          <w:rFonts w:eastAsia="Times New Roman" w:cs="Times New Roman"/>
          <w:szCs w:val="24"/>
          <w:vertAlign w:val="superscript"/>
        </w:rPr>
        <w:t>1</w:t>
      </w:r>
      <w:r>
        <w:rPr>
          <w:rFonts w:eastAsia="Times New Roman" w:cs="Times New Roman"/>
          <w:szCs w:val="24"/>
        </w:rPr>
        <w:t xml:space="preserve"> Department of Gastroenterology and Hepatology, University of Groningen, University Medical Center Groningen, Groningen, the Netherlands</w:t>
      </w:r>
    </w:p>
    <w:p w14:paraId="06826972" w14:textId="5DB76E75" w:rsidR="00F23A11" w:rsidRDefault="00F23A11" w:rsidP="003D79C3">
      <w:pPr>
        <w:spacing w:before="240" w:after="240" w:line="360" w:lineRule="auto"/>
        <w:rPr>
          <w:rFonts w:eastAsia="Times New Roman" w:cs="Times New Roman"/>
          <w:szCs w:val="24"/>
        </w:rPr>
      </w:pPr>
      <w:r>
        <w:rPr>
          <w:rFonts w:eastAsia="Times New Roman" w:cs="Times New Roman"/>
          <w:szCs w:val="24"/>
          <w:vertAlign w:val="superscript"/>
        </w:rPr>
        <w:t xml:space="preserve">2 </w:t>
      </w:r>
      <w:r>
        <w:rPr>
          <w:rFonts w:eastAsia="Times New Roman" w:cs="Times New Roman"/>
          <w:szCs w:val="24"/>
        </w:rPr>
        <w:t>Diagnostic and Research Institute of Hygiene, Microbiology and Environmental Medicine, Medical University Graz, Graz, Austria</w:t>
      </w:r>
    </w:p>
    <w:p w14:paraId="722529A7" w14:textId="0DF8D678" w:rsidR="00777A4B" w:rsidRDefault="00F23A11" w:rsidP="003D79C3">
      <w:pPr>
        <w:spacing w:before="240" w:after="240" w:line="360" w:lineRule="auto"/>
        <w:rPr>
          <w:rFonts w:eastAsia="Times New Roman" w:cs="Times New Roman"/>
          <w:szCs w:val="24"/>
        </w:rPr>
      </w:pPr>
      <w:r>
        <w:rPr>
          <w:rFonts w:eastAsia="Times New Roman" w:cs="Times New Roman"/>
          <w:szCs w:val="24"/>
          <w:vertAlign w:val="superscript"/>
        </w:rPr>
        <w:t>3</w:t>
      </w:r>
      <w:r>
        <w:rPr>
          <w:rFonts w:eastAsia="Times New Roman" w:cs="Times New Roman"/>
          <w:szCs w:val="24"/>
        </w:rPr>
        <w:t xml:space="preserve"> </w:t>
      </w:r>
      <w:r w:rsidR="00992FBC">
        <w:rPr>
          <w:rFonts w:eastAsia="Times New Roman" w:cs="Times New Roman"/>
          <w:szCs w:val="24"/>
        </w:rPr>
        <w:t>Department of Computer Science and Applied Mathematics, Weizmann Institute of Science, Rehovot, Israel</w:t>
      </w:r>
    </w:p>
    <w:p w14:paraId="16BBCEFD" w14:textId="5A39EC78" w:rsidR="00777A4B" w:rsidRDefault="00F23A11" w:rsidP="003D79C3">
      <w:pPr>
        <w:spacing w:before="240" w:after="240" w:line="360" w:lineRule="auto"/>
        <w:rPr>
          <w:rFonts w:eastAsia="Times New Roman" w:cs="Times New Roman"/>
          <w:szCs w:val="24"/>
        </w:rPr>
      </w:pPr>
      <w:r>
        <w:rPr>
          <w:rFonts w:eastAsia="Times New Roman" w:cs="Times New Roman"/>
          <w:szCs w:val="24"/>
          <w:vertAlign w:val="superscript"/>
        </w:rPr>
        <w:t>4</w:t>
      </w:r>
      <w:r>
        <w:rPr>
          <w:rFonts w:eastAsia="Times New Roman" w:cs="Times New Roman"/>
          <w:szCs w:val="24"/>
        </w:rPr>
        <w:t xml:space="preserve"> </w:t>
      </w:r>
      <w:r w:rsidR="00992FBC">
        <w:rPr>
          <w:rFonts w:eastAsia="Times New Roman" w:cs="Times New Roman"/>
          <w:szCs w:val="24"/>
        </w:rPr>
        <w:t>Department of Molecular Cell Biology, Weizmann Institute of Science, Rehovot, Israel</w:t>
      </w:r>
    </w:p>
    <w:p w14:paraId="2BAEF76A" w14:textId="4357BB80" w:rsidR="001C03ED" w:rsidRPr="003D79C3" w:rsidRDefault="00992FBC" w:rsidP="003D79C3">
      <w:pPr>
        <w:spacing w:before="240" w:after="240" w:line="360" w:lineRule="auto"/>
        <w:rPr>
          <w:rFonts w:eastAsia="Times New Roman" w:cs="Times New Roman"/>
          <w:szCs w:val="24"/>
        </w:rPr>
      </w:pPr>
      <w:r>
        <w:rPr>
          <w:rFonts w:eastAsia="Times New Roman" w:cs="Times New Roman"/>
          <w:szCs w:val="24"/>
          <w:vertAlign w:val="superscript"/>
        </w:rPr>
        <w:t>*</w:t>
      </w:r>
      <w:r>
        <w:rPr>
          <w:rFonts w:eastAsia="Times New Roman" w:cs="Times New Roman"/>
          <w:szCs w:val="24"/>
        </w:rPr>
        <w:t xml:space="preserve">Correspondence: </w:t>
      </w:r>
      <w:r w:rsidR="002E4CE5" w:rsidRPr="002E79F8">
        <w:rPr>
          <w:rFonts w:eastAsia="Times New Roman" w:cs="Times New Roman"/>
          <w:szCs w:val="24"/>
          <w:u w:val="single"/>
        </w:rPr>
        <w:t>a.r.bourgonje@umcg.nl</w:t>
      </w:r>
      <w:r w:rsidRPr="002E79F8">
        <w:rPr>
          <w:rFonts w:eastAsia="Times New Roman" w:cs="Times New Roman"/>
          <w:szCs w:val="24"/>
        </w:rPr>
        <w:t xml:space="preserve"> </w:t>
      </w:r>
      <w:r>
        <w:rPr>
          <w:rFonts w:eastAsia="Times New Roman" w:cs="Times New Roman"/>
          <w:szCs w:val="24"/>
        </w:rPr>
        <w:t xml:space="preserve">(A.R. </w:t>
      </w:r>
      <w:proofErr w:type="spellStart"/>
      <w:r>
        <w:rPr>
          <w:rFonts w:eastAsia="Times New Roman" w:cs="Times New Roman"/>
          <w:szCs w:val="24"/>
        </w:rPr>
        <w:t>Bourgonje</w:t>
      </w:r>
      <w:proofErr w:type="spellEnd"/>
      <w:r>
        <w:rPr>
          <w:rFonts w:eastAsia="Times New Roman" w:cs="Times New Roman"/>
          <w:szCs w:val="24"/>
        </w:rPr>
        <w:t>)</w:t>
      </w:r>
    </w:p>
    <w:p w14:paraId="6578701C" w14:textId="28F3CA91" w:rsidR="00777A4B" w:rsidRPr="007B5846" w:rsidRDefault="00992FBC" w:rsidP="003D79C3">
      <w:pPr>
        <w:pStyle w:val="Heading1"/>
        <w:spacing w:before="0" w:line="360" w:lineRule="auto"/>
        <w:rPr>
          <w:rFonts w:eastAsiaTheme="majorEastAsia" w:cs="Times New Roman"/>
          <w:b/>
          <w:bCs/>
          <w:color w:val="000000" w:themeColor="text1"/>
          <w:sz w:val="24"/>
          <w:szCs w:val="24"/>
          <w:lang w:val="en-US" w:eastAsia="en-US"/>
        </w:rPr>
      </w:pPr>
      <w:r w:rsidRPr="007B5846">
        <w:rPr>
          <w:rFonts w:eastAsiaTheme="majorEastAsia" w:cs="Times New Roman"/>
          <w:b/>
          <w:bCs/>
          <w:color w:val="000000" w:themeColor="text1"/>
          <w:sz w:val="24"/>
          <w:szCs w:val="24"/>
          <w:lang w:val="en-US" w:eastAsia="en-US"/>
        </w:rPr>
        <w:t>Abstract</w:t>
      </w:r>
    </w:p>
    <w:p w14:paraId="3A3FF99C" w14:textId="77777777" w:rsidR="003D79C3" w:rsidRDefault="00EC61C3" w:rsidP="003D79C3">
      <w:pPr>
        <w:spacing w:before="240" w:after="240" w:line="360" w:lineRule="auto"/>
        <w:jc w:val="both"/>
        <w:rPr>
          <w:rFonts w:eastAsia="Times New Roman" w:cs="Times New Roman"/>
          <w:szCs w:val="24"/>
        </w:rPr>
      </w:pPr>
      <w:r>
        <w:rPr>
          <w:rFonts w:eastAsia="Times New Roman" w:cs="Times New Roman"/>
          <w:szCs w:val="24"/>
        </w:rPr>
        <w:t>A</w:t>
      </w:r>
      <w:r w:rsidR="00992FBC">
        <w:rPr>
          <w:rFonts w:eastAsia="Times New Roman" w:cs="Times New Roman"/>
          <w:szCs w:val="24"/>
        </w:rPr>
        <w:t xml:space="preserve">dequate functioning of the intestinal barrier </w:t>
      </w:r>
      <w:r>
        <w:rPr>
          <w:rFonts w:eastAsia="Times New Roman" w:cs="Times New Roman"/>
          <w:szCs w:val="24"/>
        </w:rPr>
        <w:t xml:space="preserve">is required </w:t>
      </w:r>
      <w:proofErr w:type="gramStart"/>
      <w:r w:rsidR="00992FBC">
        <w:rPr>
          <w:rFonts w:eastAsia="Times New Roman" w:cs="Times New Roman"/>
          <w:szCs w:val="24"/>
        </w:rPr>
        <w:t>in order to</w:t>
      </w:r>
      <w:proofErr w:type="gramEnd"/>
      <w:r w:rsidR="00992FBC">
        <w:rPr>
          <w:rFonts w:eastAsia="Times New Roman" w:cs="Times New Roman"/>
          <w:szCs w:val="24"/>
        </w:rPr>
        <w:t xml:space="preserve"> </w:t>
      </w:r>
      <w:r w:rsidR="007B2E01">
        <w:rPr>
          <w:rFonts w:eastAsia="Times New Roman" w:cs="Times New Roman"/>
          <w:szCs w:val="24"/>
        </w:rPr>
        <w:t>repel</w:t>
      </w:r>
      <w:r w:rsidR="00992FBC">
        <w:rPr>
          <w:rFonts w:eastAsia="Times New Roman" w:cs="Times New Roman"/>
          <w:szCs w:val="24"/>
        </w:rPr>
        <w:t xml:space="preserve"> invading pathogens </w:t>
      </w:r>
      <w:r w:rsidR="008D4F61">
        <w:rPr>
          <w:rFonts w:eastAsia="Times New Roman" w:cs="Times New Roman"/>
          <w:szCs w:val="24"/>
        </w:rPr>
        <w:t xml:space="preserve">while </w:t>
      </w:r>
      <w:r w:rsidR="00992FBC">
        <w:rPr>
          <w:rFonts w:eastAsia="Times New Roman" w:cs="Times New Roman"/>
          <w:szCs w:val="24"/>
        </w:rPr>
        <w:t>tolerat</w:t>
      </w:r>
      <w:r w:rsidR="008D4F61">
        <w:rPr>
          <w:rFonts w:eastAsia="Times New Roman" w:cs="Times New Roman"/>
          <w:szCs w:val="24"/>
        </w:rPr>
        <w:t>ing</w:t>
      </w:r>
      <w:r w:rsidR="00992FBC">
        <w:rPr>
          <w:rFonts w:eastAsia="Times New Roman" w:cs="Times New Roman"/>
          <w:szCs w:val="24"/>
        </w:rPr>
        <w:t xml:space="preserve"> commensal</w:t>
      </w:r>
      <w:r w:rsidR="00AB5A3B">
        <w:rPr>
          <w:rFonts w:eastAsia="Times New Roman" w:cs="Times New Roman"/>
          <w:szCs w:val="24"/>
        </w:rPr>
        <w:t xml:space="preserve"> microbiota</w:t>
      </w:r>
      <w:r w:rsidR="00992FBC">
        <w:rPr>
          <w:rFonts w:eastAsia="Times New Roman" w:cs="Times New Roman"/>
          <w:szCs w:val="24"/>
        </w:rPr>
        <w:t xml:space="preserve"> </w:t>
      </w:r>
      <w:r w:rsidR="002E79F8">
        <w:rPr>
          <w:rFonts w:eastAsia="Times New Roman" w:cs="Times New Roman"/>
          <w:szCs w:val="24"/>
        </w:rPr>
        <w:t>and self-</w:t>
      </w:r>
      <w:r w:rsidR="00867E63">
        <w:rPr>
          <w:rFonts w:eastAsia="Times New Roman" w:cs="Times New Roman"/>
          <w:szCs w:val="24"/>
        </w:rPr>
        <w:t>antigens</w:t>
      </w:r>
      <w:r w:rsidR="00992FBC">
        <w:rPr>
          <w:rFonts w:eastAsia="Times New Roman" w:cs="Times New Roman"/>
          <w:szCs w:val="24"/>
        </w:rPr>
        <w:t>. Inflammatory bowel diseases (IBD)</w:t>
      </w:r>
      <w:r w:rsidR="0000797B">
        <w:rPr>
          <w:rFonts w:eastAsia="Times New Roman" w:cs="Times New Roman"/>
          <w:szCs w:val="24"/>
        </w:rPr>
        <w:t>, encompassing Crohn’s disease and ulcerative colitis,</w:t>
      </w:r>
      <w:r w:rsidR="00992FBC">
        <w:rPr>
          <w:rFonts w:eastAsia="Times New Roman" w:cs="Times New Roman"/>
          <w:szCs w:val="24"/>
        </w:rPr>
        <w:t xml:space="preserve"> are characterized by disrupted intestinal barrier integrity, resulting in excessive passage of luminal antigens and the activation of aberrant immune responses against otherwise unexposed</w:t>
      </w:r>
      <w:r w:rsidR="0026180C">
        <w:rPr>
          <w:rFonts w:eastAsia="Times New Roman" w:cs="Times New Roman"/>
          <w:szCs w:val="24"/>
        </w:rPr>
        <w:t xml:space="preserve"> </w:t>
      </w:r>
      <w:r w:rsidR="00992FBC">
        <w:rPr>
          <w:rFonts w:eastAsia="Times New Roman" w:cs="Times New Roman"/>
          <w:szCs w:val="24"/>
        </w:rPr>
        <w:t>antigen</w:t>
      </w:r>
      <w:r w:rsidR="0010569B">
        <w:rPr>
          <w:rFonts w:eastAsia="Times New Roman" w:cs="Times New Roman"/>
          <w:szCs w:val="24"/>
        </w:rPr>
        <w:t>s</w:t>
      </w:r>
      <w:r w:rsidR="00992FBC">
        <w:rPr>
          <w:rFonts w:eastAsia="Times New Roman" w:cs="Times New Roman"/>
          <w:szCs w:val="24"/>
        </w:rPr>
        <w:t xml:space="preserve">. A comprehensive overview of the </w:t>
      </w:r>
      <w:r w:rsidR="007604AB">
        <w:rPr>
          <w:rFonts w:eastAsia="Times New Roman" w:cs="Times New Roman"/>
          <w:szCs w:val="24"/>
        </w:rPr>
        <w:t xml:space="preserve">exact </w:t>
      </w:r>
      <w:r w:rsidR="0000797B">
        <w:rPr>
          <w:rFonts w:eastAsia="Times New Roman" w:cs="Times New Roman"/>
          <w:szCs w:val="24"/>
        </w:rPr>
        <w:t>antigen</w:t>
      </w:r>
      <w:r w:rsidR="007604AB">
        <w:rPr>
          <w:rFonts w:eastAsia="Times New Roman" w:cs="Times New Roman"/>
          <w:szCs w:val="24"/>
        </w:rPr>
        <w:t>s</w:t>
      </w:r>
      <w:r w:rsidR="0010569B">
        <w:rPr>
          <w:rFonts w:eastAsia="Times New Roman" w:cs="Times New Roman"/>
          <w:szCs w:val="24"/>
        </w:rPr>
        <w:t xml:space="preserve"> associated with </w:t>
      </w:r>
      <w:r w:rsidR="00992FBC">
        <w:rPr>
          <w:rFonts w:eastAsia="Times New Roman" w:cs="Times New Roman"/>
          <w:szCs w:val="24"/>
        </w:rPr>
        <w:t>IBD is</w:t>
      </w:r>
      <w:r w:rsidR="008F4239">
        <w:rPr>
          <w:rFonts w:eastAsia="Times New Roman" w:cs="Times New Roman"/>
          <w:szCs w:val="24"/>
        </w:rPr>
        <w:t xml:space="preserve"> still</w:t>
      </w:r>
      <w:r w:rsidR="00992FBC">
        <w:rPr>
          <w:rFonts w:eastAsia="Times New Roman" w:cs="Times New Roman"/>
          <w:szCs w:val="24"/>
        </w:rPr>
        <w:t xml:space="preserve"> lacking, but recent innovative antibody profiling technologies</w:t>
      </w:r>
      <w:r w:rsidR="0010569B">
        <w:rPr>
          <w:rFonts w:eastAsia="Times New Roman" w:cs="Times New Roman"/>
          <w:szCs w:val="24"/>
        </w:rPr>
        <w:t xml:space="preserve"> have</w:t>
      </w:r>
      <w:r w:rsidR="00992FBC">
        <w:rPr>
          <w:rFonts w:eastAsia="Times New Roman" w:cs="Times New Roman"/>
          <w:szCs w:val="24"/>
        </w:rPr>
        <w:t xml:space="preserve"> </w:t>
      </w:r>
      <w:r w:rsidR="008D4F61">
        <w:rPr>
          <w:rFonts w:eastAsia="Times New Roman" w:cs="Times New Roman"/>
          <w:szCs w:val="24"/>
        </w:rPr>
        <w:t>enabled</w:t>
      </w:r>
      <w:r w:rsidR="00992FBC">
        <w:rPr>
          <w:rFonts w:eastAsia="Times New Roman" w:cs="Times New Roman"/>
          <w:szCs w:val="24"/>
        </w:rPr>
        <w:t xml:space="preserve"> systematic characterization of humoral immunity in health and disease. </w:t>
      </w:r>
      <w:r w:rsidR="00AB5A3B">
        <w:rPr>
          <w:rFonts w:eastAsia="Times New Roman" w:cs="Times New Roman"/>
          <w:szCs w:val="24"/>
        </w:rPr>
        <w:t>Here</w:t>
      </w:r>
      <w:r w:rsidR="007A293E">
        <w:rPr>
          <w:rFonts w:eastAsia="Times New Roman" w:cs="Times New Roman"/>
          <w:szCs w:val="24"/>
        </w:rPr>
        <w:t xml:space="preserve"> we review </w:t>
      </w:r>
      <w:r w:rsidR="007A293E" w:rsidRPr="007A293E">
        <w:rPr>
          <w:rFonts w:eastAsia="Times New Roman" w:cs="Times New Roman"/>
          <w:szCs w:val="24"/>
        </w:rPr>
        <w:t>established serological antibodies</w:t>
      </w:r>
      <w:r w:rsidR="00E622F2">
        <w:rPr>
          <w:rFonts w:eastAsia="Times New Roman" w:cs="Times New Roman"/>
          <w:szCs w:val="24"/>
        </w:rPr>
        <w:t xml:space="preserve"> and</w:t>
      </w:r>
      <w:r w:rsidR="007A293E">
        <w:rPr>
          <w:rFonts w:eastAsia="Times New Roman" w:cs="Times New Roman"/>
          <w:szCs w:val="24"/>
        </w:rPr>
        <w:t xml:space="preserve"> n</w:t>
      </w:r>
      <w:r w:rsidR="007A293E" w:rsidRPr="007A293E">
        <w:rPr>
          <w:rFonts w:eastAsia="Times New Roman" w:cs="Times New Roman"/>
          <w:szCs w:val="24"/>
        </w:rPr>
        <w:t>ovel high-throughput methods</w:t>
      </w:r>
      <w:r w:rsidR="00E622F2">
        <w:rPr>
          <w:rFonts w:eastAsia="Times New Roman" w:cs="Times New Roman"/>
          <w:szCs w:val="24"/>
        </w:rPr>
        <w:t>,</w:t>
      </w:r>
      <w:r w:rsidR="007A293E" w:rsidRPr="007A293E">
        <w:rPr>
          <w:rFonts w:eastAsia="Times New Roman" w:cs="Times New Roman"/>
          <w:szCs w:val="24"/>
        </w:rPr>
        <w:t xml:space="preserve"> such as protein arrays, </w:t>
      </w:r>
      <w:proofErr w:type="spellStart"/>
      <w:r w:rsidR="007A293E" w:rsidRPr="007A293E">
        <w:rPr>
          <w:rFonts w:eastAsia="Times New Roman" w:cs="Times New Roman"/>
          <w:szCs w:val="24"/>
        </w:rPr>
        <w:t>PhIP</w:t>
      </w:r>
      <w:proofErr w:type="spellEnd"/>
      <w:r w:rsidR="007A293E" w:rsidRPr="007A293E">
        <w:rPr>
          <w:rFonts w:eastAsia="Times New Roman" w:cs="Times New Roman"/>
          <w:szCs w:val="24"/>
        </w:rPr>
        <w:t>-Seq</w:t>
      </w:r>
      <w:r w:rsidR="007604AB">
        <w:rPr>
          <w:rFonts w:eastAsia="Times New Roman" w:cs="Times New Roman"/>
          <w:szCs w:val="24"/>
        </w:rPr>
        <w:t>,</w:t>
      </w:r>
      <w:r w:rsidR="007A293E" w:rsidRPr="007A293E">
        <w:rPr>
          <w:rFonts w:eastAsia="Times New Roman" w:cs="Times New Roman"/>
          <w:szCs w:val="24"/>
        </w:rPr>
        <w:t xml:space="preserve"> </w:t>
      </w:r>
      <w:r w:rsidR="002E79F8">
        <w:rPr>
          <w:rFonts w:eastAsia="Times New Roman" w:cs="Times New Roman"/>
          <w:szCs w:val="24"/>
        </w:rPr>
        <w:t xml:space="preserve">and </w:t>
      </w:r>
      <w:proofErr w:type="spellStart"/>
      <w:r w:rsidR="007A293E" w:rsidRPr="007A293E">
        <w:rPr>
          <w:rFonts w:eastAsia="Times New Roman" w:cs="Times New Roman"/>
          <w:szCs w:val="24"/>
        </w:rPr>
        <w:t>BCRseq</w:t>
      </w:r>
      <w:proofErr w:type="spellEnd"/>
      <w:r w:rsidR="00867E63">
        <w:rPr>
          <w:rFonts w:eastAsia="Times New Roman" w:cs="Times New Roman"/>
          <w:szCs w:val="24"/>
        </w:rPr>
        <w:t xml:space="preserve">, and </w:t>
      </w:r>
      <w:r w:rsidR="007A293E">
        <w:rPr>
          <w:rFonts w:eastAsia="Times New Roman" w:cs="Times New Roman"/>
          <w:szCs w:val="24"/>
        </w:rPr>
        <w:t>provide an outlook on</w:t>
      </w:r>
      <w:r w:rsidR="008D4F61">
        <w:rPr>
          <w:rFonts w:eastAsia="Times New Roman" w:cs="Times New Roman"/>
          <w:szCs w:val="24"/>
        </w:rPr>
        <w:t xml:space="preserve"> their</w:t>
      </w:r>
      <w:r w:rsidR="007A293E">
        <w:rPr>
          <w:rFonts w:eastAsia="Times New Roman" w:cs="Times New Roman"/>
          <w:szCs w:val="24"/>
        </w:rPr>
        <w:t xml:space="preserve"> applications </w:t>
      </w:r>
      <w:r w:rsidR="008F4239">
        <w:rPr>
          <w:rFonts w:eastAsia="Times New Roman" w:cs="Times New Roman"/>
          <w:szCs w:val="24"/>
        </w:rPr>
        <w:t xml:space="preserve">in </w:t>
      </w:r>
      <w:r w:rsidR="007A293E" w:rsidRPr="007A293E">
        <w:rPr>
          <w:rFonts w:eastAsia="Times New Roman" w:cs="Times New Roman"/>
          <w:szCs w:val="24"/>
        </w:rPr>
        <w:t>disease diagnostics</w:t>
      </w:r>
      <w:r w:rsidR="008F4239">
        <w:rPr>
          <w:rFonts w:eastAsia="Times New Roman" w:cs="Times New Roman"/>
          <w:szCs w:val="24"/>
        </w:rPr>
        <w:t>,</w:t>
      </w:r>
      <w:r w:rsidR="008D4F61">
        <w:rPr>
          <w:rFonts w:eastAsia="Times New Roman" w:cs="Times New Roman"/>
          <w:szCs w:val="24"/>
        </w:rPr>
        <w:t xml:space="preserve"> </w:t>
      </w:r>
      <w:r w:rsidR="007A293E" w:rsidRPr="007A293E">
        <w:rPr>
          <w:rFonts w:eastAsia="Times New Roman" w:cs="Times New Roman"/>
          <w:szCs w:val="24"/>
        </w:rPr>
        <w:t xml:space="preserve">therapeutic </w:t>
      </w:r>
      <w:proofErr w:type="gramStart"/>
      <w:r w:rsidR="007A293E" w:rsidRPr="007A293E">
        <w:rPr>
          <w:rFonts w:eastAsia="Times New Roman" w:cs="Times New Roman"/>
          <w:szCs w:val="24"/>
        </w:rPr>
        <w:t>interventions</w:t>
      </w:r>
      <w:proofErr w:type="gramEnd"/>
      <w:r w:rsidR="008F4239">
        <w:rPr>
          <w:rFonts w:eastAsia="Times New Roman" w:cs="Times New Roman"/>
          <w:szCs w:val="24"/>
        </w:rPr>
        <w:t xml:space="preserve"> and</w:t>
      </w:r>
      <w:r w:rsidR="008D4F61">
        <w:rPr>
          <w:rFonts w:eastAsia="Times New Roman" w:cs="Times New Roman"/>
          <w:szCs w:val="24"/>
        </w:rPr>
        <w:t xml:space="preserve"> </w:t>
      </w:r>
      <w:r w:rsidR="007A293E" w:rsidRPr="007A293E">
        <w:rPr>
          <w:rFonts w:eastAsia="Times New Roman" w:cs="Times New Roman"/>
          <w:szCs w:val="24"/>
        </w:rPr>
        <w:t xml:space="preserve">opportunities for </w:t>
      </w:r>
      <w:r w:rsidR="0000797B">
        <w:rPr>
          <w:rFonts w:eastAsia="Times New Roman" w:cs="Times New Roman"/>
          <w:szCs w:val="24"/>
        </w:rPr>
        <w:t>prevention in IBD</w:t>
      </w:r>
      <w:r w:rsidR="007A293E" w:rsidRPr="007A293E">
        <w:rPr>
          <w:rFonts w:eastAsia="Times New Roman" w:cs="Times New Roman"/>
          <w:szCs w:val="24"/>
        </w:rPr>
        <w:t>.</w:t>
      </w:r>
    </w:p>
    <w:p w14:paraId="1F2106EF" w14:textId="4D03B10A" w:rsidR="00777A4B" w:rsidRDefault="00992FBC" w:rsidP="003D79C3">
      <w:pPr>
        <w:spacing w:before="240" w:after="240" w:line="360" w:lineRule="auto"/>
        <w:jc w:val="both"/>
        <w:rPr>
          <w:rFonts w:eastAsia="Times New Roman" w:cs="Times New Roman"/>
          <w:szCs w:val="24"/>
        </w:rPr>
      </w:pPr>
      <w:r>
        <w:rPr>
          <w:rFonts w:eastAsia="Times New Roman" w:cs="Times New Roman"/>
          <w:b/>
          <w:szCs w:val="24"/>
        </w:rPr>
        <w:t>Keywords</w:t>
      </w:r>
      <w:r>
        <w:rPr>
          <w:rFonts w:eastAsia="Times New Roman" w:cs="Times New Roman"/>
          <w:szCs w:val="24"/>
        </w:rPr>
        <w:t>: Inflammatory Bowel Disease (IBD); humoral immunity; antibody</w:t>
      </w:r>
      <w:r w:rsidR="001E72DD">
        <w:rPr>
          <w:rFonts w:eastAsia="Times New Roman" w:cs="Times New Roman"/>
          <w:szCs w:val="24"/>
        </w:rPr>
        <w:t xml:space="preserve"> repertoires</w:t>
      </w:r>
      <w:r>
        <w:rPr>
          <w:rFonts w:eastAsia="Times New Roman" w:cs="Times New Roman"/>
          <w:szCs w:val="24"/>
        </w:rPr>
        <w:t xml:space="preserve">; </w:t>
      </w:r>
      <w:proofErr w:type="spellStart"/>
      <w:r>
        <w:rPr>
          <w:rFonts w:eastAsia="Times New Roman" w:cs="Times New Roman"/>
          <w:szCs w:val="24"/>
        </w:rPr>
        <w:t>PhIP</w:t>
      </w:r>
      <w:proofErr w:type="spellEnd"/>
      <w:r>
        <w:rPr>
          <w:rFonts w:eastAsia="Times New Roman" w:cs="Times New Roman"/>
          <w:szCs w:val="24"/>
        </w:rPr>
        <w:t>-Seq</w:t>
      </w:r>
      <w:r w:rsidR="001E72DD">
        <w:rPr>
          <w:rFonts w:eastAsia="Times New Roman" w:cs="Times New Roman"/>
          <w:szCs w:val="24"/>
        </w:rPr>
        <w:t xml:space="preserve">, </w:t>
      </w:r>
      <w:proofErr w:type="spellStart"/>
      <w:r w:rsidR="001E72DD">
        <w:rPr>
          <w:rFonts w:eastAsia="Times New Roman" w:cs="Times New Roman"/>
          <w:szCs w:val="24"/>
        </w:rPr>
        <w:t>BCRseq</w:t>
      </w:r>
      <w:proofErr w:type="spellEnd"/>
      <w:r w:rsidR="0071301E">
        <w:rPr>
          <w:rFonts w:eastAsia="Times New Roman" w:cs="Times New Roman"/>
          <w:szCs w:val="24"/>
        </w:rPr>
        <w:t>, biomarkers</w:t>
      </w:r>
      <w:r w:rsidR="003C3ADC">
        <w:rPr>
          <w:rFonts w:eastAsia="Times New Roman" w:cs="Times New Roman"/>
          <w:szCs w:val="24"/>
        </w:rPr>
        <w:t>.</w:t>
      </w:r>
    </w:p>
    <w:p w14:paraId="5113D1EB" w14:textId="597483B2" w:rsidR="00777A4B" w:rsidRPr="0010569B" w:rsidRDefault="00992FBC" w:rsidP="003D79C3">
      <w:pPr>
        <w:pStyle w:val="Heading1"/>
        <w:spacing w:before="0" w:line="360" w:lineRule="auto"/>
        <w:rPr>
          <w:rFonts w:eastAsiaTheme="majorEastAsia" w:cs="Times New Roman"/>
          <w:b/>
          <w:bCs/>
          <w:color w:val="000000" w:themeColor="text1"/>
          <w:sz w:val="24"/>
          <w:szCs w:val="24"/>
          <w:lang w:val="en-US" w:eastAsia="en-US"/>
        </w:rPr>
      </w:pPr>
      <w:r w:rsidRPr="0010569B">
        <w:rPr>
          <w:rFonts w:eastAsiaTheme="majorEastAsia" w:cs="Times New Roman"/>
          <w:b/>
          <w:bCs/>
          <w:color w:val="000000" w:themeColor="text1"/>
          <w:sz w:val="24"/>
          <w:szCs w:val="24"/>
          <w:lang w:val="en-US" w:eastAsia="en-US"/>
        </w:rPr>
        <w:lastRenderedPageBreak/>
        <w:t>Inflammatory Bowel Disease and Antibody Responses</w:t>
      </w:r>
    </w:p>
    <w:p w14:paraId="501F14AC" w14:textId="18C54DB0" w:rsidR="00777A4B" w:rsidRDefault="00992FBC" w:rsidP="003D79C3">
      <w:pPr>
        <w:spacing w:before="240" w:after="240" w:line="360" w:lineRule="auto"/>
        <w:ind w:firstLine="720"/>
        <w:jc w:val="both"/>
        <w:rPr>
          <w:rFonts w:eastAsia="Times New Roman" w:cs="Times New Roman"/>
          <w:szCs w:val="24"/>
        </w:rPr>
      </w:pPr>
      <w:r>
        <w:rPr>
          <w:rFonts w:eastAsia="Times New Roman" w:cs="Times New Roman"/>
          <w:szCs w:val="24"/>
        </w:rPr>
        <w:t>The human gut microbiota</w:t>
      </w:r>
      <w:r w:rsidR="000A76A8">
        <w:rPr>
          <w:rFonts w:eastAsia="Times New Roman" w:cs="Times New Roman"/>
          <w:szCs w:val="24"/>
        </w:rPr>
        <w:t xml:space="preserve">, which includes bacteria, viruses, </w:t>
      </w:r>
      <w:proofErr w:type="gramStart"/>
      <w:r w:rsidR="000A76A8">
        <w:rPr>
          <w:rFonts w:eastAsia="Times New Roman" w:cs="Times New Roman"/>
          <w:szCs w:val="24"/>
        </w:rPr>
        <w:t>fungi</w:t>
      </w:r>
      <w:proofErr w:type="gramEnd"/>
      <w:r w:rsidR="000A76A8">
        <w:rPr>
          <w:rFonts w:eastAsia="Times New Roman" w:cs="Times New Roman"/>
          <w:szCs w:val="24"/>
        </w:rPr>
        <w:t xml:space="preserve"> and various other microorganisms,</w:t>
      </w:r>
      <w:r>
        <w:rPr>
          <w:rFonts w:eastAsia="Times New Roman" w:cs="Times New Roman"/>
          <w:szCs w:val="24"/>
        </w:rPr>
        <w:t xml:space="preserve"> closely interact with the intestinal barrier, </w:t>
      </w:r>
      <w:r w:rsidR="005D7568" w:rsidRPr="001908A5">
        <w:rPr>
          <w:rFonts w:eastAsia="Times New Roman" w:cs="Times New Roman"/>
          <w:szCs w:val="24"/>
        </w:rPr>
        <w:t>where</w:t>
      </w:r>
      <w:r w:rsidRPr="001908A5">
        <w:rPr>
          <w:rFonts w:eastAsia="Times New Roman" w:cs="Times New Roman"/>
          <w:szCs w:val="24"/>
        </w:rPr>
        <w:t xml:space="preserve"> </w:t>
      </w:r>
      <w:r w:rsidR="001908A5" w:rsidRPr="001908A5">
        <w:rPr>
          <w:rFonts w:eastAsia="Times New Roman" w:cs="Times New Roman"/>
          <w:szCs w:val="24"/>
        </w:rPr>
        <w:t>a large number of luminal antigens enter the tissue</w:t>
      </w:r>
      <w:r w:rsidR="005D7568" w:rsidRPr="001908A5">
        <w:rPr>
          <w:rFonts w:eastAsia="Times New Roman" w:cs="Times New Roman"/>
          <w:szCs w:val="24"/>
        </w:rPr>
        <w:t>,</w:t>
      </w:r>
      <w:r w:rsidR="00CB3952">
        <w:rPr>
          <w:rFonts w:eastAsia="Times New Roman" w:cs="Times New Roman"/>
          <w:szCs w:val="24"/>
        </w:rPr>
        <w:t xml:space="preserve"> </w:t>
      </w:r>
      <w:r w:rsidR="005D7568">
        <w:rPr>
          <w:rFonts w:eastAsia="Times New Roman" w:cs="Times New Roman"/>
          <w:szCs w:val="24"/>
        </w:rPr>
        <w:t xml:space="preserve">and </w:t>
      </w:r>
      <w:r>
        <w:rPr>
          <w:rFonts w:eastAsia="Times New Roman" w:cs="Times New Roman"/>
          <w:szCs w:val="24"/>
        </w:rPr>
        <w:t>the underlying mucosal immune system continuously samples these antigens as an immune surveillance mechanism [</w:t>
      </w:r>
      <w:r w:rsidR="0028740B">
        <w:rPr>
          <w:rFonts w:eastAsia="Times New Roman" w:cs="Times New Roman"/>
          <w:szCs w:val="24"/>
        </w:rPr>
        <w:t>1</w:t>
      </w:r>
      <w:r>
        <w:rPr>
          <w:rFonts w:eastAsia="Times New Roman" w:cs="Times New Roman"/>
          <w:szCs w:val="24"/>
        </w:rPr>
        <w:t xml:space="preserve">]. In IBD, increased </w:t>
      </w:r>
      <w:r w:rsidR="009E63D0">
        <w:rPr>
          <w:rFonts w:eastAsia="Times New Roman" w:cs="Times New Roman"/>
          <w:szCs w:val="24"/>
        </w:rPr>
        <w:t xml:space="preserve">exposure </w:t>
      </w:r>
      <w:r>
        <w:rPr>
          <w:rFonts w:eastAsia="Times New Roman" w:cs="Times New Roman"/>
          <w:szCs w:val="24"/>
        </w:rPr>
        <w:t xml:space="preserve">of luminal antigens </w:t>
      </w:r>
      <w:r w:rsidR="009E63D0">
        <w:rPr>
          <w:rFonts w:eastAsia="Times New Roman" w:cs="Times New Roman"/>
          <w:szCs w:val="24"/>
        </w:rPr>
        <w:t>to the</w:t>
      </w:r>
      <w:r>
        <w:rPr>
          <w:rFonts w:eastAsia="Times New Roman" w:cs="Times New Roman"/>
          <w:szCs w:val="24"/>
        </w:rPr>
        <w:t xml:space="preserve"> mucosal and systemic immune </w:t>
      </w:r>
      <w:r w:rsidR="009E63D0">
        <w:rPr>
          <w:rFonts w:eastAsia="Times New Roman" w:cs="Times New Roman"/>
          <w:szCs w:val="24"/>
        </w:rPr>
        <w:t>system occurs</w:t>
      </w:r>
      <w:r>
        <w:rPr>
          <w:rFonts w:eastAsia="Times New Roman" w:cs="Times New Roman"/>
          <w:szCs w:val="24"/>
        </w:rPr>
        <w:t>, which may in turn drive intestinal inflammation [</w:t>
      </w:r>
      <w:r w:rsidR="0028740B">
        <w:rPr>
          <w:rFonts w:eastAsia="Times New Roman" w:cs="Times New Roman"/>
          <w:szCs w:val="24"/>
        </w:rPr>
        <w:t>2</w:t>
      </w:r>
      <w:r>
        <w:rPr>
          <w:rFonts w:eastAsia="Times New Roman" w:cs="Times New Roman"/>
          <w:szCs w:val="24"/>
        </w:rPr>
        <w:t>]. Thus, antimicrobial antibody responses against the gut microbiota</w:t>
      </w:r>
      <w:r w:rsidR="000A76A8">
        <w:rPr>
          <w:rFonts w:eastAsia="Times New Roman" w:cs="Times New Roman"/>
          <w:szCs w:val="24"/>
        </w:rPr>
        <w:t>, but also antibody responses against self-antigens (autoimmunity),</w:t>
      </w:r>
      <w:r>
        <w:rPr>
          <w:rFonts w:eastAsia="Times New Roman" w:cs="Times New Roman"/>
          <w:szCs w:val="24"/>
        </w:rPr>
        <w:t xml:space="preserve"> are frequently observed in patients with IBD, particularly in CD [</w:t>
      </w:r>
      <w:r w:rsidR="0028740B">
        <w:rPr>
          <w:rFonts w:eastAsia="Times New Roman" w:cs="Times New Roman"/>
          <w:szCs w:val="24"/>
        </w:rPr>
        <w:t>3</w:t>
      </w:r>
      <w:r>
        <w:rPr>
          <w:rFonts w:eastAsia="Times New Roman" w:cs="Times New Roman"/>
          <w:szCs w:val="24"/>
        </w:rPr>
        <w:t>]. However, the exact nature and functional capacity of the antigens targeted is largely unknown, including their potential implications for IBD</w:t>
      </w:r>
      <w:r w:rsidR="00AC1B66">
        <w:rPr>
          <w:rFonts w:eastAsia="Times New Roman" w:cs="Times New Roman"/>
          <w:szCs w:val="24"/>
        </w:rPr>
        <w:t xml:space="preserve"> pathogenesis</w:t>
      </w:r>
      <w:r>
        <w:rPr>
          <w:rFonts w:eastAsia="Times New Roman" w:cs="Times New Roman"/>
          <w:szCs w:val="24"/>
        </w:rPr>
        <w:t xml:space="preserve">. </w:t>
      </w:r>
      <w:r w:rsidR="000142E2">
        <w:rPr>
          <w:rFonts w:eastAsia="Times New Roman" w:cs="Times New Roman"/>
          <w:szCs w:val="24"/>
        </w:rPr>
        <w:t>A key</w:t>
      </w:r>
      <w:r>
        <w:rPr>
          <w:rFonts w:eastAsia="Times New Roman" w:cs="Times New Roman"/>
          <w:szCs w:val="24"/>
        </w:rPr>
        <w:t xml:space="preserve"> challenge lies in the systematic characterization of the human </w:t>
      </w:r>
      <w:r w:rsidRPr="00897C36">
        <w:rPr>
          <w:rFonts w:eastAsia="Times New Roman" w:cs="Times New Roman"/>
          <w:b/>
          <w:bCs/>
          <w:szCs w:val="24"/>
        </w:rPr>
        <w:t>antibody epitope repertoire</w:t>
      </w:r>
      <w:r>
        <w:rPr>
          <w:rFonts w:eastAsia="Times New Roman" w:cs="Times New Roman"/>
          <w:szCs w:val="24"/>
        </w:rPr>
        <w:t xml:space="preserve">, </w:t>
      </w:r>
      <w:r w:rsidR="005F50EB">
        <w:rPr>
          <w:rFonts w:eastAsia="Times New Roman" w:cs="Times New Roman"/>
          <w:szCs w:val="24"/>
        </w:rPr>
        <w:t xml:space="preserve">measurement of </w:t>
      </w:r>
      <w:r>
        <w:rPr>
          <w:rFonts w:eastAsia="Times New Roman" w:cs="Times New Roman"/>
          <w:szCs w:val="24"/>
        </w:rPr>
        <w:t>which is usually limited to a few hundred to</w:t>
      </w:r>
      <w:r w:rsidR="009E64E0">
        <w:rPr>
          <w:rFonts w:eastAsia="Times New Roman" w:cs="Times New Roman"/>
          <w:szCs w:val="24"/>
        </w:rPr>
        <w:t xml:space="preserve"> few</w:t>
      </w:r>
      <w:r>
        <w:rPr>
          <w:rFonts w:eastAsia="Times New Roman" w:cs="Times New Roman"/>
          <w:szCs w:val="24"/>
        </w:rPr>
        <w:t xml:space="preserve"> thousand antigen </w:t>
      </w:r>
      <w:r w:rsidRPr="00897C36">
        <w:rPr>
          <w:rFonts w:eastAsia="Times New Roman" w:cs="Times New Roman"/>
          <w:b/>
          <w:bCs/>
          <w:szCs w:val="24"/>
        </w:rPr>
        <w:t>epitopes</w:t>
      </w:r>
      <w:r>
        <w:rPr>
          <w:rFonts w:eastAsia="Times New Roman" w:cs="Times New Roman"/>
          <w:szCs w:val="24"/>
        </w:rPr>
        <w:t xml:space="preserve"> [</w:t>
      </w:r>
      <w:r w:rsidR="0028740B">
        <w:rPr>
          <w:rFonts w:eastAsia="Times New Roman" w:cs="Times New Roman"/>
          <w:szCs w:val="24"/>
        </w:rPr>
        <w:t>4</w:t>
      </w:r>
      <w:r>
        <w:rPr>
          <w:rFonts w:eastAsia="Times New Roman" w:cs="Times New Roman"/>
          <w:szCs w:val="24"/>
        </w:rPr>
        <w:t xml:space="preserve">]. However, recently developed high-throughput, high-resolution antibody profiling technologies </w:t>
      </w:r>
      <w:r w:rsidR="009E64E0">
        <w:rPr>
          <w:rFonts w:eastAsia="Times New Roman" w:cs="Times New Roman"/>
          <w:szCs w:val="24"/>
        </w:rPr>
        <w:t xml:space="preserve">have </w:t>
      </w:r>
      <w:r>
        <w:rPr>
          <w:rFonts w:eastAsia="Times New Roman" w:cs="Times New Roman"/>
          <w:szCs w:val="24"/>
        </w:rPr>
        <w:t xml:space="preserve">overcome this limitation and may </w:t>
      </w:r>
      <w:r w:rsidR="009E64E0">
        <w:rPr>
          <w:rFonts w:eastAsia="Times New Roman" w:cs="Times New Roman"/>
          <w:szCs w:val="24"/>
        </w:rPr>
        <w:t xml:space="preserve">thus </w:t>
      </w:r>
      <w:r>
        <w:rPr>
          <w:rFonts w:eastAsia="Times New Roman" w:cs="Times New Roman"/>
          <w:szCs w:val="24"/>
        </w:rPr>
        <w:t xml:space="preserve">become powerful tools </w:t>
      </w:r>
      <w:r w:rsidR="009E64E0">
        <w:rPr>
          <w:rFonts w:eastAsia="Times New Roman" w:cs="Times New Roman"/>
          <w:szCs w:val="24"/>
        </w:rPr>
        <w:t xml:space="preserve">for </w:t>
      </w:r>
      <w:r w:rsidR="00400005">
        <w:rPr>
          <w:rFonts w:eastAsia="Times New Roman" w:cs="Times New Roman"/>
          <w:szCs w:val="24"/>
        </w:rPr>
        <w:t>reveal</w:t>
      </w:r>
      <w:r w:rsidR="009E64E0">
        <w:rPr>
          <w:rFonts w:eastAsia="Times New Roman" w:cs="Times New Roman"/>
          <w:szCs w:val="24"/>
        </w:rPr>
        <w:t>ing</w:t>
      </w:r>
      <w:r w:rsidR="00400005">
        <w:rPr>
          <w:rFonts w:eastAsia="Times New Roman" w:cs="Times New Roman"/>
          <w:szCs w:val="24"/>
        </w:rPr>
        <w:t xml:space="preserve"> novel immunological targets and</w:t>
      </w:r>
      <w:r w:rsidR="005F50EB">
        <w:rPr>
          <w:rFonts w:eastAsia="Times New Roman" w:cs="Times New Roman"/>
          <w:szCs w:val="24"/>
        </w:rPr>
        <w:t xml:space="preserve"> </w:t>
      </w:r>
      <w:r>
        <w:rPr>
          <w:rFonts w:eastAsia="Times New Roman" w:cs="Times New Roman"/>
          <w:szCs w:val="24"/>
        </w:rPr>
        <w:t>improv</w:t>
      </w:r>
      <w:r w:rsidR="009E64E0">
        <w:rPr>
          <w:rFonts w:eastAsia="Times New Roman" w:cs="Times New Roman"/>
          <w:szCs w:val="24"/>
        </w:rPr>
        <w:t>ing</w:t>
      </w:r>
      <w:r>
        <w:rPr>
          <w:rFonts w:eastAsia="Times New Roman" w:cs="Times New Roman"/>
          <w:szCs w:val="24"/>
        </w:rPr>
        <w:t xml:space="preserve"> our understanding of IBD immunopathogenesis. Importantly, these technologies harbor potential for the development of new clinical applications for IBD</w:t>
      </w:r>
      <w:r w:rsidR="00400005">
        <w:rPr>
          <w:rFonts w:eastAsia="Times New Roman" w:cs="Times New Roman"/>
          <w:szCs w:val="24"/>
        </w:rPr>
        <w:t xml:space="preserve"> such a</w:t>
      </w:r>
      <w:r w:rsidR="001C03ED">
        <w:rPr>
          <w:rFonts w:eastAsia="Times New Roman" w:cs="Times New Roman"/>
          <w:szCs w:val="24"/>
        </w:rPr>
        <w:t>s prediction of treatment responses or early detection of disease onset.</w:t>
      </w:r>
    </w:p>
    <w:p w14:paraId="5368EEAA" w14:textId="644228E2" w:rsidR="00777A4B" w:rsidRDefault="00992FBC" w:rsidP="003D79C3">
      <w:pPr>
        <w:spacing w:before="240" w:after="240" w:line="360" w:lineRule="auto"/>
        <w:ind w:firstLine="720"/>
        <w:jc w:val="both"/>
        <w:rPr>
          <w:rFonts w:eastAsia="Times New Roman" w:cs="Times New Roman"/>
          <w:szCs w:val="24"/>
        </w:rPr>
      </w:pPr>
      <w:r>
        <w:rPr>
          <w:rFonts w:eastAsia="Times New Roman" w:cs="Times New Roman"/>
          <w:szCs w:val="24"/>
        </w:rPr>
        <w:t>In this review, we provide a concise overview of humoral immunological alterations and host</w:t>
      </w:r>
      <w:r w:rsidR="00904271">
        <w:rPr>
          <w:rFonts w:eastAsia="Times New Roman" w:cs="Times New Roman"/>
          <w:szCs w:val="24"/>
        </w:rPr>
        <w:t>–</w:t>
      </w:r>
      <w:r>
        <w:rPr>
          <w:rFonts w:eastAsia="Times New Roman" w:cs="Times New Roman"/>
          <w:szCs w:val="24"/>
        </w:rPr>
        <w:t xml:space="preserve">microbe interactions in IBD in </w:t>
      </w:r>
      <w:r w:rsidR="009E63D0">
        <w:rPr>
          <w:rFonts w:eastAsia="Times New Roman" w:cs="Times New Roman"/>
          <w:szCs w:val="24"/>
        </w:rPr>
        <w:t>concert with</w:t>
      </w:r>
      <w:r>
        <w:rPr>
          <w:rFonts w:eastAsia="Times New Roman" w:cs="Times New Roman"/>
          <w:szCs w:val="24"/>
        </w:rPr>
        <w:t xml:space="preserve"> loss of immunological tolerance. </w:t>
      </w:r>
      <w:r w:rsidR="005F50EB">
        <w:rPr>
          <w:rFonts w:eastAsia="Times New Roman" w:cs="Times New Roman"/>
          <w:szCs w:val="24"/>
        </w:rPr>
        <w:t>We also critically assess</w:t>
      </w:r>
      <w:r w:rsidR="009E64E0">
        <w:rPr>
          <w:rFonts w:eastAsia="Times New Roman" w:cs="Times New Roman"/>
          <w:szCs w:val="24"/>
        </w:rPr>
        <w:t xml:space="preserve"> the</w:t>
      </w:r>
      <w:r>
        <w:rPr>
          <w:rFonts w:eastAsia="Times New Roman" w:cs="Times New Roman"/>
          <w:szCs w:val="24"/>
        </w:rPr>
        <w:t xml:space="preserve"> current</w:t>
      </w:r>
      <w:r w:rsidR="009E64E0">
        <w:rPr>
          <w:rFonts w:eastAsia="Times New Roman" w:cs="Times New Roman"/>
          <w:szCs w:val="24"/>
        </w:rPr>
        <w:t>ly known</w:t>
      </w:r>
      <w:r>
        <w:rPr>
          <w:rFonts w:eastAsia="Times New Roman" w:cs="Times New Roman"/>
          <w:szCs w:val="24"/>
        </w:rPr>
        <w:t xml:space="preserve"> serological indicators for IBD and their clinical utility</w:t>
      </w:r>
      <w:r w:rsidR="005F50EB">
        <w:rPr>
          <w:rFonts w:eastAsia="Times New Roman" w:cs="Times New Roman"/>
          <w:szCs w:val="24"/>
        </w:rPr>
        <w:t xml:space="preserve"> and </w:t>
      </w:r>
      <w:r>
        <w:rPr>
          <w:rFonts w:eastAsia="Times New Roman" w:cs="Times New Roman"/>
          <w:szCs w:val="24"/>
        </w:rPr>
        <w:t xml:space="preserve">discuss both conventional and innovative state-of-the-art antibody profiling techniques. </w:t>
      </w:r>
      <w:r w:rsidR="009E64E0">
        <w:rPr>
          <w:rFonts w:eastAsia="Times New Roman" w:cs="Times New Roman"/>
          <w:szCs w:val="24"/>
        </w:rPr>
        <w:t>We further</w:t>
      </w:r>
      <w:r w:rsidR="00904271">
        <w:rPr>
          <w:rFonts w:eastAsia="Times New Roman" w:cs="Times New Roman"/>
          <w:szCs w:val="24"/>
        </w:rPr>
        <w:t xml:space="preserve"> discuss </w:t>
      </w:r>
      <w:r>
        <w:rPr>
          <w:rFonts w:eastAsia="Times New Roman" w:cs="Times New Roman"/>
          <w:szCs w:val="24"/>
        </w:rPr>
        <w:t xml:space="preserve">the clinical potential of systematic antibody epitope repertoire profiling for IBD. </w:t>
      </w:r>
      <w:r w:rsidRPr="00741029">
        <w:rPr>
          <w:rFonts w:eastAsia="Times New Roman" w:cs="Times New Roman"/>
          <w:szCs w:val="24"/>
        </w:rPr>
        <w:t xml:space="preserve">Finally, </w:t>
      </w:r>
      <w:r w:rsidR="004F2CAB" w:rsidRPr="00741029">
        <w:rPr>
          <w:rFonts w:eastAsia="Times New Roman" w:cs="Times New Roman"/>
          <w:szCs w:val="24"/>
        </w:rPr>
        <w:t xml:space="preserve">we provide </w:t>
      </w:r>
      <w:r w:rsidRPr="00194F24">
        <w:rPr>
          <w:rFonts w:eastAsia="Times New Roman" w:cs="Times New Roman"/>
          <w:szCs w:val="24"/>
        </w:rPr>
        <w:t xml:space="preserve">future perspectives </w:t>
      </w:r>
      <w:r w:rsidR="00904271" w:rsidRPr="00194F24">
        <w:rPr>
          <w:rFonts w:eastAsia="Times New Roman" w:cs="Times New Roman"/>
          <w:szCs w:val="24"/>
        </w:rPr>
        <w:t xml:space="preserve">on </w:t>
      </w:r>
      <w:r w:rsidR="004F2CAB" w:rsidRPr="00194F24">
        <w:rPr>
          <w:rFonts w:eastAsia="Times New Roman" w:cs="Times New Roman"/>
          <w:szCs w:val="24"/>
        </w:rPr>
        <w:t>how to leverage</w:t>
      </w:r>
      <w:r w:rsidRPr="00194F24">
        <w:rPr>
          <w:rFonts w:eastAsia="Times New Roman" w:cs="Times New Roman"/>
          <w:szCs w:val="24"/>
        </w:rPr>
        <w:t xml:space="preserve"> antibody-based biomarker signatures </w:t>
      </w:r>
      <w:r w:rsidR="009E64E0" w:rsidRPr="002334E0">
        <w:rPr>
          <w:rFonts w:eastAsia="Times New Roman" w:cs="Times New Roman"/>
          <w:szCs w:val="24"/>
        </w:rPr>
        <w:t xml:space="preserve">to enable </w:t>
      </w:r>
      <w:r w:rsidRPr="00897C36">
        <w:rPr>
          <w:rFonts w:eastAsia="Times New Roman" w:cs="Times New Roman"/>
          <w:b/>
          <w:bCs/>
          <w:iCs/>
          <w:szCs w:val="24"/>
        </w:rPr>
        <w:t>precision medicine</w:t>
      </w:r>
      <w:r w:rsidRPr="00194F24">
        <w:rPr>
          <w:rFonts w:eastAsia="Times New Roman" w:cs="Times New Roman"/>
          <w:szCs w:val="24"/>
        </w:rPr>
        <w:t xml:space="preserve"> in IBD.</w:t>
      </w:r>
    </w:p>
    <w:p w14:paraId="0FDA4B13" w14:textId="77777777" w:rsidR="00F008A1" w:rsidRDefault="00F008A1" w:rsidP="005B427A">
      <w:pPr>
        <w:spacing w:before="240" w:after="240" w:line="360" w:lineRule="auto"/>
        <w:jc w:val="both"/>
        <w:rPr>
          <w:rFonts w:eastAsia="Times New Roman" w:cs="Times New Roman"/>
          <w:szCs w:val="24"/>
        </w:rPr>
      </w:pPr>
    </w:p>
    <w:p w14:paraId="43106E96" w14:textId="4B558E6A" w:rsidR="002E79F8" w:rsidRDefault="009E63D0" w:rsidP="003D79C3">
      <w:pPr>
        <w:spacing w:before="240" w:after="240" w:line="360" w:lineRule="auto"/>
        <w:jc w:val="both"/>
        <w:rPr>
          <w:rFonts w:eastAsia="Times New Roman" w:cs="Times New Roman"/>
          <w:szCs w:val="24"/>
        </w:rPr>
      </w:pPr>
      <w:r w:rsidRPr="005B427A">
        <w:rPr>
          <w:rFonts w:eastAsia="Times New Roman" w:cs="Times New Roman"/>
          <w:b/>
          <w:bCs/>
          <w:szCs w:val="24"/>
        </w:rPr>
        <w:t>Box 1</w:t>
      </w:r>
      <w:r>
        <w:rPr>
          <w:rFonts w:eastAsia="Times New Roman" w:cs="Times New Roman"/>
          <w:szCs w:val="24"/>
        </w:rPr>
        <w:t xml:space="preserve">. </w:t>
      </w:r>
      <w:r w:rsidR="009C53CC">
        <w:rPr>
          <w:rFonts w:eastAsia="Times New Roman" w:cs="Times New Roman"/>
          <w:szCs w:val="24"/>
        </w:rPr>
        <w:t>Pathophysiology of IBD and serological antibodies</w:t>
      </w:r>
      <w:r>
        <w:rPr>
          <w:rFonts w:eastAsia="Times New Roman" w:cs="Times New Roman"/>
          <w:szCs w:val="24"/>
        </w:rPr>
        <w:t>.</w:t>
      </w:r>
    </w:p>
    <w:p w14:paraId="7208C68D" w14:textId="4E48773C" w:rsidR="00F008A1" w:rsidRDefault="00F008A1" w:rsidP="00F008A1">
      <w:pPr>
        <w:spacing w:before="240" w:after="240" w:line="360" w:lineRule="auto"/>
        <w:jc w:val="both"/>
        <w:rPr>
          <w:rFonts w:eastAsia="Times New Roman" w:cs="Times New Roman"/>
          <w:szCs w:val="24"/>
        </w:rPr>
      </w:pPr>
      <w:r>
        <w:rPr>
          <w:rFonts w:eastAsia="Times New Roman" w:cs="Times New Roman"/>
          <w:szCs w:val="24"/>
        </w:rPr>
        <w:t xml:space="preserve">Inflammatory bowel diseases (IBD), encompassing Crohn’s disease (CD) and ulcerative colitis (UC), are chronic, immune-mediated inflammatory diseases of the gastrointestinal (GI) tract. </w:t>
      </w:r>
      <w:r>
        <w:rPr>
          <w:rFonts w:eastAsia="Times New Roman" w:cs="Times New Roman"/>
          <w:szCs w:val="24"/>
        </w:rPr>
        <w:lastRenderedPageBreak/>
        <w:t>These non-communicable diseases are characterized by a considerable degree of interpatient heterogeneity and pathophysiological complexity [</w:t>
      </w:r>
      <w:r w:rsidR="0028740B">
        <w:rPr>
          <w:rFonts w:eastAsia="Times New Roman" w:cs="Times New Roman"/>
          <w:szCs w:val="24"/>
        </w:rPr>
        <w:t>5</w:t>
      </w:r>
      <w:r>
        <w:rPr>
          <w:rFonts w:eastAsia="Times New Roman" w:cs="Times New Roman"/>
          <w:szCs w:val="24"/>
        </w:rPr>
        <w:t>]. The incidence of IBD is rising globally, especially in Westernized countries, showing varying trends depending on genetic background but similar patterns for men and women [</w:t>
      </w:r>
      <w:r w:rsidR="0028740B">
        <w:rPr>
          <w:rFonts w:eastAsia="Times New Roman" w:cs="Times New Roman"/>
          <w:szCs w:val="24"/>
        </w:rPr>
        <w:t>6</w:t>
      </w:r>
      <w:r>
        <w:rPr>
          <w:rFonts w:eastAsia="Times New Roman" w:cs="Times New Roman"/>
          <w:szCs w:val="24"/>
        </w:rPr>
        <w:t xml:space="preserve">]. Although the exact cause of IBD is unknown, its pathogenesis </w:t>
      </w:r>
      <w:proofErr w:type="gramStart"/>
      <w:r>
        <w:rPr>
          <w:rFonts w:eastAsia="Times New Roman" w:cs="Times New Roman"/>
          <w:szCs w:val="24"/>
        </w:rPr>
        <w:t>is considered to be</w:t>
      </w:r>
      <w:proofErr w:type="gramEnd"/>
      <w:r>
        <w:rPr>
          <w:rFonts w:eastAsia="Times New Roman" w:cs="Times New Roman"/>
          <w:szCs w:val="24"/>
        </w:rPr>
        <w:t xml:space="preserve"> multifactorial, consisting of an interplay between genetic susceptibility, gut microbiota, host immune system and environmental triggers such as lifestyle and dietary habits [</w:t>
      </w:r>
      <w:r w:rsidR="0028740B">
        <w:rPr>
          <w:rFonts w:eastAsia="Times New Roman" w:cs="Times New Roman"/>
          <w:szCs w:val="24"/>
        </w:rPr>
        <w:t>7</w:t>
      </w:r>
      <w:r>
        <w:rPr>
          <w:rFonts w:eastAsia="Times New Roman" w:cs="Times New Roman"/>
          <w:szCs w:val="24"/>
        </w:rPr>
        <w:t>,</w:t>
      </w:r>
      <w:r w:rsidR="0028740B">
        <w:rPr>
          <w:rFonts w:eastAsia="Times New Roman" w:cs="Times New Roman"/>
          <w:szCs w:val="24"/>
        </w:rPr>
        <w:t>8</w:t>
      </w:r>
      <w:r>
        <w:rPr>
          <w:rFonts w:eastAsia="Times New Roman" w:cs="Times New Roman"/>
          <w:szCs w:val="24"/>
        </w:rPr>
        <w:t>].</w:t>
      </w:r>
    </w:p>
    <w:p w14:paraId="55B5F37A" w14:textId="7466621F" w:rsidR="00F008A1" w:rsidRDefault="00F008A1" w:rsidP="00F008A1">
      <w:pPr>
        <w:spacing w:before="240" w:after="240" w:line="360" w:lineRule="auto"/>
        <w:ind w:firstLine="720"/>
        <w:jc w:val="both"/>
        <w:rPr>
          <w:rFonts w:eastAsia="Times New Roman" w:cs="Times New Roman"/>
          <w:szCs w:val="24"/>
        </w:rPr>
      </w:pPr>
      <w:r>
        <w:rPr>
          <w:rFonts w:eastAsia="Times New Roman" w:cs="Times New Roman"/>
          <w:szCs w:val="24"/>
        </w:rPr>
        <w:t>IBD clinically manifests in symptoms such as abdominal pain, diarrhea (with or without blood loss), fatigue, weight loss and several extraintestinal manifestations (</w:t>
      </w:r>
      <w:proofErr w:type="gramStart"/>
      <w:r>
        <w:rPr>
          <w:rFonts w:eastAsia="Times New Roman" w:cs="Times New Roman"/>
          <w:szCs w:val="24"/>
        </w:rPr>
        <w:t>e.g.</w:t>
      </w:r>
      <w:proofErr w:type="gramEnd"/>
      <w:r>
        <w:rPr>
          <w:rFonts w:eastAsia="Times New Roman" w:cs="Times New Roman"/>
          <w:szCs w:val="24"/>
        </w:rPr>
        <w:t xml:space="preserve"> arthritis, uveitis, and skin abnormalities). Patients typically show a ‘relapse–remitting’ disease course in which periods of remission alternate with disease exacerbations that require urgent medical intervention [</w:t>
      </w:r>
      <w:r w:rsidR="0028740B">
        <w:rPr>
          <w:rFonts w:eastAsia="Times New Roman" w:cs="Times New Roman"/>
          <w:szCs w:val="24"/>
        </w:rPr>
        <w:t>9</w:t>
      </w:r>
      <w:r>
        <w:rPr>
          <w:rFonts w:eastAsia="Times New Roman" w:cs="Times New Roman"/>
          <w:szCs w:val="24"/>
        </w:rPr>
        <w:t xml:space="preserve">]. However, clinical symptomatology is heterogeneous, which necessitates the use of additional diagnostics. Usually, diagnosis is based on a combination of clinical, biochemical, endoscopic, </w:t>
      </w:r>
      <w:proofErr w:type="gramStart"/>
      <w:r>
        <w:rPr>
          <w:rFonts w:eastAsia="Times New Roman" w:cs="Times New Roman"/>
          <w:szCs w:val="24"/>
        </w:rPr>
        <w:t>radiologic</w:t>
      </w:r>
      <w:proofErr w:type="gramEnd"/>
      <w:r>
        <w:rPr>
          <w:rFonts w:eastAsia="Times New Roman" w:cs="Times New Roman"/>
          <w:szCs w:val="24"/>
        </w:rPr>
        <w:t xml:space="preserve"> and histological investigations [</w:t>
      </w:r>
      <w:r w:rsidR="0028740B">
        <w:rPr>
          <w:rFonts w:eastAsia="Times New Roman" w:cs="Times New Roman"/>
          <w:szCs w:val="24"/>
        </w:rPr>
        <w:t>10</w:t>
      </w:r>
      <w:r>
        <w:rPr>
          <w:rFonts w:eastAsia="Times New Roman" w:cs="Times New Roman"/>
          <w:szCs w:val="24"/>
        </w:rPr>
        <w:t xml:space="preserve">]. Upon initial clinical presentation, an ileo-colonoscopy (endoscopy) must be performed. Endoscopically, CD is characterized by discontinuous involvement, ulcerative inflammation that may occur in any part of the GI tract (the terminal ileum being </w:t>
      </w:r>
      <w:proofErr w:type="gramStart"/>
      <w:r>
        <w:rPr>
          <w:rFonts w:eastAsia="Times New Roman" w:cs="Times New Roman"/>
          <w:szCs w:val="24"/>
        </w:rPr>
        <w:t>most commonly affected</w:t>
      </w:r>
      <w:proofErr w:type="gramEnd"/>
      <w:r>
        <w:rPr>
          <w:rFonts w:eastAsia="Times New Roman" w:cs="Times New Roman"/>
          <w:szCs w:val="24"/>
        </w:rPr>
        <w:t>), a ‘cobblestone appearance’ and (peri-)anal lesions; in contrast, UC is macroscopically marked by superficial inflammation found exclusively in the colon [</w:t>
      </w:r>
      <w:r w:rsidR="0028740B">
        <w:rPr>
          <w:rFonts w:eastAsia="Times New Roman" w:cs="Times New Roman"/>
          <w:szCs w:val="24"/>
        </w:rPr>
        <w:t>11</w:t>
      </w:r>
      <w:r>
        <w:rPr>
          <w:rFonts w:eastAsia="Times New Roman" w:cs="Times New Roman"/>
          <w:szCs w:val="24"/>
        </w:rPr>
        <w:t>,</w:t>
      </w:r>
      <w:r w:rsidR="0028740B">
        <w:rPr>
          <w:rFonts w:eastAsia="Times New Roman" w:cs="Times New Roman"/>
          <w:szCs w:val="24"/>
        </w:rPr>
        <w:t>12</w:t>
      </w:r>
      <w:r>
        <w:rPr>
          <w:rFonts w:eastAsia="Times New Roman" w:cs="Times New Roman"/>
          <w:szCs w:val="24"/>
        </w:rPr>
        <w:t>]. Most patients with IBD require life-long immunomodulating treatment and/or surgical intervention, necessitating adequate disease biomarkers that may be used to predict disease behavior and therapeutic response [</w:t>
      </w:r>
      <w:r w:rsidR="0028740B">
        <w:rPr>
          <w:rFonts w:eastAsia="Times New Roman" w:cs="Times New Roman"/>
          <w:szCs w:val="24"/>
        </w:rPr>
        <w:t>8</w:t>
      </w:r>
      <w:r>
        <w:rPr>
          <w:rFonts w:eastAsia="Times New Roman" w:cs="Times New Roman"/>
          <w:szCs w:val="24"/>
        </w:rPr>
        <w:t>].</w:t>
      </w:r>
    </w:p>
    <w:p w14:paraId="404A6AA9" w14:textId="2AE76873" w:rsidR="00F008A1" w:rsidRDefault="00F008A1" w:rsidP="00F008A1">
      <w:pPr>
        <w:spacing w:before="240" w:after="240" w:line="360" w:lineRule="auto"/>
        <w:ind w:firstLine="720"/>
        <w:jc w:val="both"/>
        <w:rPr>
          <w:rFonts w:eastAsia="Times New Roman" w:cs="Times New Roman"/>
          <w:szCs w:val="24"/>
        </w:rPr>
      </w:pPr>
      <w:r>
        <w:rPr>
          <w:rFonts w:eastAsia="Times New Roman" w:cs="Times New Roman"/>
          <w:szCs w:val="24"/>
        </w:rPr>
        <w:t>Currently, serologic testing for IBD is not recommended for routine diagnostics because the added value of serological markers is considered only marginal [</w:t>
      </w:r>
      <w:r w:rsidR="0028740B">
        <w:rPr>
          <w:rFonts w:eastAsia="Times New Roman" w:cs="Times New Roman"/>
          <w:szCs w:val="24"/>
        </w:rPr>
        <w:t>13</w:t>
      </w:r>
      <w:r>
        <w:rPr>
          <w:rFonts w:eastAsia="Times New Roman" w:cs="Times New Roman"/>
          <w:szCs w:val="24"/>
        </w:rPr>
        <w:t>]. However, in clinical practice, few well-known serological markers are frequently determined. These include anti-</w:t>
      </w:r>
      <w:r>
        <w:rPr>
          <w:rFonts w:eastAsia="Times New Roman" w:cs="Times New Roman"/>
          <w:i/>
          <w:szCs w:val="24"/>
        </w:rPr>
        <w:t>Saccharomyces cerevisiae</w:t>
      </w:r>
      <w:r>
        <w:rPr>
          <w:rFonts w:eastAsia="Times New Roman" w:cs="Times New Roman"/>
          <w:szCs w:val="24"/>
        </w:rPr>
        <w:t xml:space="preserve"> (ASCA, most specific to CD) and perinuclear anti-neutrophil cytoplasmic antibodies (</w:t>
      </w:r>
      <w:proofErr w:type="spellStart"/>
      <w:r>
        <w:rPr>
          <w:rFonts w:eastAsia="Times New Roman" w:cs="Times New Roman"/>
          <w:szCs w:val="24"/>
        </w:rPr>
        <w:t>pANCA</w:t>
      </w:r>
      <w:proofErr w:type="spellEnd"/>
      <w:r>
        <w:rPr>
          <w:rFonts w:eastAsia="Times New Roman" w:cs="Times New Roman"/>
          <w:szCs w:val="24"/>
        </w:rPr>
        <w:t>, most specific to UC). Furthermore, commercially available serum biomarker panels are sometimes applied that contain the antimicrobial antibodies anti-CBir1 or anti-</w:t>
      </w:r>
      <w:proofErr w:type="spellStart"/>
      <w:r>
        <w:rPr>
          <w:rFonts w:eastAsia="Times New Roman" w:cs="Times New Roman"/>
          <w:szCs w:val="24"/>
        </w:rPr>
        <w:t>OmpC</w:t>
      </w:r>
      <w:proofErr w:type="spellEnd"/>
      <w:r>
        <w:rPr>
          <w:rFonts w:eastAsia="Times New Roman" w:cs="Times New Roman"/>
          <w:szCs w:val="24"/>
        </w:rPr>
        <w:t>, among others [</w:t>
      </w:r>
      <w:r w:rsidR="0028740B">
        <w:rPr>
          <w:rFonts w:eastAsia="Times New Roman" w:cs="Times New Roman"/>
          <w:szCs w:val="24"/>
        </w:rPr>
        <w:t>14</w:t>
      </w:r>
      <w:r>
        <w:rPr>
          <w:rFonts w:eastAsia="Times New Roman" w:cs="Times New Roman"/>
          <w:szCs w:val="24"/>
        </w:rPr>
        <w:t>,1</w:t>
      </w:r>
      <w:r w:rsidR="0028740B">
        <w:rPr>
          <w:rFonts w:eastAsia="Times New Roman" w:cs="Times New Roman"/>
          <w:szCs w:val="24"/>
        </w:rPr>
        <w:t>5</w:t>
      </w:r>
      <w:r>
        <w:rPr>
          <w:rFonts w:eastAsia="Times New Roman" w:cs="Times New Roman"/>
          <w:szCs w:val="24"/>
        </w:rPr>
        <w:t xml:space="preserve">]. Based on the notion that specific </w:t>
      </w:r>
      <w:r w:rsidRPr="0006154C">
        <w:rPr>
          <w:rFonts w:eastAsia="Times New Roman" w:cs="Times New Roman"/>
          <w:szCs w:val="24"/>
        </w:rPr>
        <w:t>antibody</w:t>
      </w:r>
      <w:r>
        <w:rPr>
          <w:rFonts w:eastAsia="Times New Roman" w:cs="Times New Roman"/>
          <w:szCs w:val="24"/>
        </w:rPr>
        <w:t xml:space="preserve"> responses may constitute one of the earliest pathogenic events in IBD, characterization of antibody-based biomarker signatures may facilitate early detection of IBD and/or facilitate the initial disease </w:t>
      </w:r>
      <w:r>
        <w:rPr>
          <w:rFonts w:eastAsia="Times New Roman" w:cs="Times New Roman"/>
          <w:szCs w:val="24"/>
        </w:rPr>
        <w:lastRenderedPageBreak/>
        <w:t>diagnosis [</w:t>
      </w:r>
      <w:r w:rsidR="0028740B">
        <w:rPr>
          <w:rFonts w:eastAsia="Times New Roman" w:cs="Times New Roman"/>
          <w:szCs w:val="24"/>
        </w:rPr>
        <w:t>16</w:t>
      </w:r>
      <w:r>
        <w:rPr>
          <w:rFonts w:eastAsia="Times New Roman" w:cs="Times New Roman"/>
          <w:szCs w:val="24"/>
        </w:rPr>
        <w:t xml:space="preserve">]. Most of these serological markers </w:t>
      </w:r>
      <w:r w:rsidRPr="005642C8">
        <w:rPr>
          <w:rFonts w:eastAsia="Times New Roman" w:cs="Times New Roman"/>
          <w:szCs w:val="24"/>
        </w:rPr>
        <w:t>represent</w:t>
      </w:r>
      <w:r>
        <w:rPr>
          <w:rFonts w:eastAsia="Times New Roman" w:cs="Times New Roman"/>
          <w:szCs w:val="24"/>
        </w:rPr>
        <w:t xml:space="preserve"> microbial </w:t>
      </w:r>
      <w:r w:rsidRPr="00897C36">
        <w:rPr>
          <w:rFonts w:eastAsia="Times New Roman" w:cs="Times New Roman"/>
          <w:b/>
          <w:bCs/>
          <w:szCs w:val="24"/>
        </w:rPr>
        <w:t>antigens</w:t>
      </w:r>
      <w:r>
        <w:rPr>
          <w:rFonts w:eastAsia="Times New Roman" w:cs="Times New Roman"/>
          <w:szCs w:val="24"/>
        </w:rPr>
        <w:t xml:space="preserve"> (</w:t>
      </w:r>
      <w:r w:rsidRPr="00897C36">
        <w:rPr>
          <w:rFonts w:eastAsia="Times New Roman" w:cs="Times New Roman"/>
          <w:b/>
          <w:bCs/>
          <w:szCs w:val="24"/>
        </w:rPr>
        <w:t>see Glossary</w:t>
      </w:r>
      <w:r>
        <w:rPr>
          <w:rFonts w:eastAsia="Times New Roman" w:cs="Times New Roman"/>
          <w:szCs w:val="24"/>
        </w:rPr>
        <w:t>), potentially reflecting impaired epithelial barrier function, loss of immunological tolerance and increased bacterial translocation in IBD.</w:t>
      </w:r>
    </w:p>
    <w:p w14:paraId="6C8437C6" w14:textId="77777777" w:rsidR="009E63D0" w:rsidRDefault="009E63D0" w:rsidP="003D79C3">
      <w:pPr>
        <w:spacing w:before="240" w:after="240" w:line="360" w:lineRule="auto"/>
        <w:jc w:val="both"/>
        <w:rPr>
          <w:rFonts w:eastAsia="Times New Roman" w:cs="Times New Roman"/>
          <w:szCs w:val="24"/>
        </w:rPr>
      </w:pPr>
    </w:p>
    <w:p w14:paraId="7B98C3F9" w14:textId="7AFD3B8E" w:rsidR="00777A4B" w:rsidRPr="00467177" w:rsidRDefault="00992FBC" w:rsidP="003D79C3">
      <w:pPr>
        <w:spacing w:before="240" w:after="240" w:line="360" w:lineRule="auto"/>
        <w:jc w:val="both"/>
        <w:rPr>
          <w:rFonts w:eastAsiaTheme="majorEastAsia" w:cs="Times New Roman"/>
          <w:b/>
          <w:bCs/>
          <w:color w:val="000000" w:themeColor="text1"/>
          <w:szCs w:val="24"/>
          <w:lang w:val="en-US" w:eastAsia="en-US"/>
        </w:rPr>
      </w:pPr>
      <w:r w:rsidRPr="00467177">
        <w:rPr>
          <w:rFonts w:eastAsiaTheme="majorEastAsia" w:cs="Times New Roman"/>
          <w:b/>
          <w:bCs/>
          <w:color w:val="000000" w:themeColor="text1"/>
          <w:szCs w:val="24"/>
          <w:lang w:val="en-US" w:eastAsia="en-US"/>
        </w:rPr>
        <w:t>Humoral Immunity and Host</w:t>
      </w:r>
      <w:r w:rsidR="00904271">
        <w:rPr>
          <w:rFonts w:eastAsiaTheme="majorEastAsia" w:cs="Times New Roman"/>
          <w:b/>
          <w:bCs/>
          <w:color w:val="000000" w:themeColor="text1"/>
          <w:szCs w:val="24"/>
          <w:lang w:val="en-US" w:eastAsia="en-US"/>
        </w:rPr>
        <w:t>–</w:t>
      </w:r>
      <w:r w:rsidRPr="00467177">
        <w:rPr>
          <w:rFonts w:eastAsiaTheme="majorEastAsia" w:cs="Times New Roman"/>
          <w:b/>
          <w:bCs/>
          <w:color w:val="000000" w:themeColor="text1"/>
          <w:szCs w:val="24"/>
          <w:lang w:val="en-US" w:eastAsia="en-US"/>
        </w:rPr>
        <w:t xml:space="preserve">Microbe Crosstalk in </w:t>
      </w:r>
      <w:r w:rsidR="009E64E0">
        <w:rPr>
          <w:rFonts w:eastAsiaTheme="majorEastAsia" w:cs="Times New Roman"/>
          <w:b/>
          <w:bCs/>
          <w:color w:val="000000" w:themeColor="text1"/>
          <w:szCs w:val="24"/>
          <w:lang w:val="en-US" w:eastAsia="en-US"/>
        </w:rPr>
        <w:t>IBD</w:t>
      </w:r>
    </w:p>
    <w:p w14:paraId="2EA32DF4" w14:textId="6EAD63F9" w:rsidR="00777A4B" w:rsidRDefault="00992FBC" w:rsidP="003D79C3">
      <w:pPr>
        <w:spacing w:before="240" w:after="240" w:line="360" w:lineRule="auto"/>
        <w:jc w:val="both"/>
        <w:rPr>
          <w:rFonts w:eastAsia="Times New Roman" w:cs="Times New Roman"/>
          <w:szCs w:val="24"/>
        </w:rPr>
      </w:pPr>
      <w:r>
        <w:rPr>
          <w:rFonts w:eastAsia="Times New Roman" w:cs="Times New Roman"/>
          <w:szCs w:val="24"/>
        </w:rPr>
        <w:t>The microbiota</w:t>
      </w:r>
      <w:r w:rsidR="000A76A8">
        <w:rPr>
          <w:rFonts w:eastAsia="Times New Roman" w:cs="Times New Roman"/>
          <w:szCs w:val="24"/>
        </w:rPr>
        <w:t xml:space="preserve"> in humans</w:t>
      </w:r>
      <w:r>
        <w:rPr>
          <w:rFonts w:eastAsia="Times New Roman" w:cs="Times New Roman"/>
          <w:szCs w:val="24"/>
        </w:rPr>
        <w:t xml:space="preserve"> largely resides within the GI tract</w:t>
      </w:r>
      <w:r w:rsidR="00904271">
        <w:rPr>
          <w:rFonts w:eastAsia="Times New Roman" w:cs="Times New Roman"/>
          <w:szCs w:val="24"/>
        </w:rPr>
        <w:t>,</w:t>
      </w:r>
      <w:r>
        <w:rPr>
          <w:rFonts w:eastAsia="Times New Roman" w:cs="Times New Roman"/>
          <w:szCs w:val="24"/>
        </w:rPr>
        <w:t xml:space="preserve"> </w:t>
      </w:r>
      <w:r w:rsidR="00CD4A93">
        <w:rPr>
          <w:rFonts w:eastAsia="Times New Roman" w:cs="Times New Roman"/>
          <w:szCs w:val="24"/>
        </w:rPr>
        <w:t xml:space="preserve">requiring </w:t>
      </w:r>
      <w:r w:rsidR="00904271">
        <w:rPr>
          <w:rFonts w:eastAsia="Times New Roman" w:cs="Times New Roman"/>
          <w:szCs w:val="24"/>
        </w:rPr>
        <w:t xml:space="preserve">the maintenance of </w:t>
      </w:r>
      <w:r w:rsidR="00CD4A93">
        <w:rPr>
          <w:rFonts w:eastAsia="Times New Roman" w:cs="Times New Roman"/>
          <w:szCs w:val="24"/>
        </w:rPr>
        <w:t xml:space="preserve">a delicate balance </w:t>
      </w:r>
      <w:r>
        <w:rPr>
          <w:rFonts w:eastAsia="Times New Roman" w:cs="Times New Roman"/>
          <w:szCs w:val="24"/>
        </w:rPr>
        <w:t xml:space="preserve">with the host immune system. </w:t>
      </w:r>
      <w:r w:rsidR="00904271">
        <w:rPr>
          <w:rFonts w:eastAsia="Times New Roman" w:cs="Times New Roman"/>
          <w:szCs w:val="24"/>
        </w:rPr>
        <w:t>In particular, t</w:t>
      </w:r>
      <w:r w:rsidR="00CD4A93">
        <w:rPr>
          <w:rFonts w:eastAsia="Times New Roman" w:cs="Times New Roman"/>
          <w:szCs w:val="24"/>
        </w:rPr>
        <w:t xml:space="preserve">he large variety of bacterial species that make up </w:t>
      </w:r>
      <w:proofErr w:type="gramStart"/>
      <w:r w:rsidR="00CD4A93">
        <w:rPr>
          <w:rFonts w:eastAsia="Times New Roman" w:cs="Times New Roman"/>
          <w:szCs w:val="24"/>
        </w:rPr>
        <w:t>the majority of</w:t>
      </w:r>
      <w:proofErr w:type="gramEnd"/>
      <w:r w:rsidR="00CD4A93">
        <w:rPr>
          <w:rFonts w:eastAsia="Times New Roman" w:cs="Times New Roman"/>
          <w:szCs w:val="24"/>
        </w:rPr>
        <w:t xml:space="preserve"> the gut microbiota </w:t>
      </w:r>
      <w:r>
        <w:rPr>
          <w:rFonts w:eastAsia="Times New Roman" w:cs="Times New Roman"/>
          <w:szCs w:val="24"/>
        </w:rPr>
        <w:t>represent a tremendous antigenic space</w:t>
      </w:r>
      <w:r w:rsidR="00CD4A93">
        <w:rPr>
          <w:rFonts w:eastAsia="Times New Roman" w:cs="Times New Roman"/>
          <w:szCs w:val="24"/>
        </w:rPr>
        <w:t>. Development of the i</w:t>
      </w:r>
      <w:r>
        <w:rPr>
          <w:rFonts w:eastAsia="Times New Roman" w:cs="Times New Roman"/>
          <w:szCs w:val="24"/>
        </w:rPr>
        <w:t>mmune system</w:t>
      </w:r>
      <w:r w:rsidR="00CD4A93">
        <w:rPr>
          <w:rFonts w:eastAsia="Times New Roman" w:cs="Times New Roman"/>
          <w:szCs w:val="24"/>
        </w:rPr>
        <w:t xml:space="preserve"> is </w:t>
      </w:r>
      <w:r>
        <w:rPr>
          <w:rFonts w:eastAsia="Times New Roman" w:cs="Times New Roman"/>
          <w:szCs w:val="24"/>
        </w:rPr>
        <w:t>shape</w:t>
      </w:r>
      <w:r w:rsidR="00CD4A93">
        <w:rPr>
          <w:rFonts w:eastAsia="Times New Roman" w:cs="Times New Roman"/>
          <w:szCs w:val="24"/>
        </w:rPr>
        <w:t>d</w:t>
      </w:r>
      <w:r>
        <w:rPr>
          <w:rFonts w:eastAsia="Times New Roman" w:cs="Times New Roman"/>
          <w:szCs w:val="24"/>
        </w:rPr>
        <w:t xml:space="preserve"> by gut microbial colonization, </w:t>
      </w:r>
      <w:r w:rsidR="005F50EB">
        <w:rPr>
          <w:rFonts w:eastAsia="Times New Roman" w:cs="Times New Roman"/>
          <w:szCs w:val="24"/>
        </w:rPr>
        <w:t xml:space="preserve">which aims </w:t>
      </w:r>
      <w:r>
        <w:rPr>
          <w:rFonts w:eastAsia="Times New Roman" w:cs="Times New Roman"/>
          <w:szCs w:val="24"/>
        </w:rPr>
        <w:t>to achieve a mutualistic host</w:t>
      </w:r>
      <w:r w:rsidR="00904271">
        <w:rPr>
          <w:rFonts w:eastAsia="Times New Roman" w:cs="Times New Roman"/>
          <w:szCs w:val="24"/>
        </w:rPr>
        <w:t>–</w:t>
      </w:r>
      <w:r>
        <w:rPr>
          <w:rFonts w:eastAsia="Times New Roman" w:cs="Times New Roman"/>
          <w:szCs w:val="24"/>
        </w:rPr>
        <w:t xml:space="preserve">microbe environment with immunological tolerance </w:t>
      </w:r>
      <w:r w:rsidR="00E831FA">
        <w:rPr>
          <w:rFonts w:eastAsia="Times New Roman" w:cs="Times New Roman"/>
          <w:szCs w:val="24"/>
        </w:rPr>
        <w:t>toward</w:t>
      </w:r>
      <w:r>
        <w:rPr>
          <w:rFonts w:eastAsia="Times New Roman" w:cs="Times New Roman"/>
          <w:szCs w:val="24"/>
        </w:rPr>
        <w:t xml:space="preserve"> non-hazardous microbial antigens [17]. Under physiological </w:t>
      </w:r>
      <w:r w:rsidR="00874287">
        <w:rPr>
          <w:rFonts w:eastAsia="Times New Roman" w:cs="Times New Roman"/>
          <w:szCs w:val="24"/>
        </w:rPr>
        <w:t>conditions</w:t>
      </w:r>
      <w:r>
        <w:rPr>
          <w:rFonts w:eastAsia="Times New Roman" w:cs="Times New Roman"/>
          <w:szCs w:val="24"/>
        </w:rPr>
        <w:t>, microbial antigenic structures (</w:t>
      </w:r>
      <w:proofErr w:type="gramStart"/>
      <w:r>
        <w:rPr>
          <w:rFonts w:eastAsia="Times New Roman" w:cs="Times New Roman"/>
          <w:szCs w:val="24"/>
        </w:rPr>
        <w:t>i.e.</w:t>
      </w:r>
      <w:proofErr w:type="gramEnd"/>
      <w:r>
        <w:rPr>
          <w:rFonts w:eastAsia="Times New Roman" w:cs="Times New Roman"/>
          <w:szCs w:val="24"/>
        </w:rPr>
        <w:t xml:space="preserve"> pathogen-associated molecular patterns, PAMPs) are recogni</w:t>
      </w:r>
      <w:r w:rsidR="00945D79">
        <w:rPr>
          <w:rFonts w:eastAsia="Times New Roman" w:cs="Times New Roman"/>
          <w:szCs w:val="24"/>
        </w:rPr>
        <w:t>z</w:t>
      </w:r>
      <w:r>
        <w:rPr>
          <w:rFonts w:eastAsia="Times New Roman" w:cs="Times New Roman"/>
          <w:szCs w:val="24"/>
        </w:rPr>
        <w:t xml:space="preserve">ed by antigen-presenting cells (APCs) that inhabit the intestinal mucosa, mediated by activation of innate immune receptors such as Toll-like receptors or Nod-like receptors. In addition, </w:t>
      </w:r>
      <w:r w:rsidR="00904271">
        <w:rPr>
          <w:rFonts w:eastAsia="Times New Roman" w:cs="Times New Roman"/>
          <w:szCs w:val="24"/>
        </w:rPr>
        <w:t xml:space="preserve">the gut microbiota is regulated by </w:t>
      </w:r>
      <w:r w:rsidR="000A76A8">
        <w:rPr>
          <w:rFonts w:eastAsia="Times New Roman" w:cs="Times New Roman"/>
          <w:szCs w:val="24"/>
        </w:rPr>
        <w:t xml:space="preserve">host </w:t>
      </w:r>
      <w:r>
        <w:rPr>
          <w:rFonts w:eastAsia="Times New Roman" w:cs="Times New Roman"/>
          <w:szCs w:val="24"/>
        </w:rPr>
        <w:t xml:space="preserve">immune defense components such as mucins and the mucus layer (glycocalyx), antimicrobial peptides (AMPs, </w:t>
      </w:r>
      <w:proofErr w:type="gramStart"/>
      <w:r>
        <w:rPr>
          <w:rFonts w:eastAsia="Times New Roman" w:cs="Times New Roman"/>
          <w:szCs w:val="24"/>
        </w:rPr>
        <w:t>e.g.</w:t>
      </w:r>
      <w:proofErr w:type="gramEnd"/>
      <w:r>
        <w:rPr>
          <w:rFonts w:eastAsia="Times New Roman" w:cs="Times New Roman"/>
          <w:szCs w:val="24"/>
        </w:rPr>
        <w:t xml:space="preserve"> defensins or C-type lectins), epithelial cytokine production (e.g. IL-33, </w:t>
      </w:r>
      <w:r w:rsidR="002A0C9F">
        <w:rPr>
          <w:rFonts w:eastAsia="Times New Roman" w:cs="Times New Roman"/>
          <w:szCs w:val="24"/>
        </w:rPr>
        <w:t>thymic stromal lymphopoietin (</w:t>
      </w:r>
      <w:r>
        <w:rPr>
          <w:rFonts w:eastAsia="Times New Roman" w:cs="Times New Roman"/>
          <w:szCs w:val="24"/>
        </w:rPr>
        <w:t>TSLP</w:t>
      </w:r>
      <w:r w:rsidR="002A0C9F">
        <w:rPr>
          <w:rFonts w:eastAsia="Times New Roman" w:cs="Times New Roman"/>
          <w:szCs w:val="24"/>
        </w:rPr>
        <w:t>)</w:t>
      </w:r>
      <w:r>
        <w:rPr>
          <w:rFonts w:eastAsia="Times New Roman" w:cs="Times New Roman"/>
          <w:szCs w:val="24"/>
        </w:rPr>
        <w:t xml:space="preserve">, </w:t>
      </w:r>
      <w:r w:rsidR="002A0C9F">
        <w:rPr>
          <w:rFonts w:eastAsia="Times New Roman" w:cs="Times New Roman"/>
          <w:szCs w:val="24"/>
        </w:rPr>
        <w:t>or transforming growth factor-β (</w:t>
      </w:r>
      <w:r>
        <w:rPr>
          <w:rFonts w:eastAsia="Times New Roman" w:cs="Times New Roman"/>
          <w:szCs w:val="24"/>
        </w:rPr>
        <w:t>TGF-β</w:t>
      </w:r>
      <w:r w:rsidR="002A0C9F">
        <w:rPr>
          <w:rFonts w:eastAsia="Times New Roman" w:cs="Times New Roman"/>
          <w:szCs w:val="24"/>
        </w:rPr>
        <w:t>)</w:t>
      </w:r>
      <w:r>
        <w:rPr>
          <w:rFonts w:eastAsia="Times New Roman" w:cs="Times New Roman"/>
          <w:szCs w:val="24"/>
        </w:rPr>
        <w:t xml:space="preserve">) and secretory IgA. </w:t>
      </w:r>
      <w:r w:rsidR="001C03ED">
        <w:rPr>
          <w:rFonts w:eastAsia="Times New Roman" w:cs="Times New Roman"/>
          <w:szCs w:val="24"/>
        </w:rPr>
        <w:t>Conversely</w:t>
      </w:r>
      <w:r>
        <w:rPr>
          <w:rFonts w:eastAsia="Times New Roman" w:cs="Times New Roman"/>
          <w:szCs w:val="24"/>
        </w:rPr>
        <w:t>, the microbiota</w:t>
      </w:r>
      <w:r w:rsidR="001C03ED">
        <w:rPr>
          <w:rFonts w:eastAsia="Times New Roman" w:cs="Times New Roman"/>
          <w:szCs w:val="24"/>
        </w:rPr>
        <w:t xml:space="preserve"> may</w:t>
      </w:r>
      <w:r>
        <w:rPr>
          <w:rFonts w:eastAsia="Times New Roman" w:cs="Times New Roman"/>
          <w:szCs w:val="24"/>
        </w:rPr>
        <w:t xml:space="preserve"> also influence mucosal immunity, </w:t>
      </w:r>
      <w:proofErr w:type="gramStart"/>
      <w:r>
        <w:rPr>
          <w:rFonts w:eastAsia="Times New Roman" w:cs="Times New Roman"/>
          <w:szCs w:val="24"/>
        </w:rPr>
        <w:t>e.g.</w:t>
      </w:r>
      <w:proofErr w:type="gramEnd"/>
      <w:r>
        <w:rPr>
          <w:rFonts w:eastAsia="Times New Roman" w:cs="Times New Roman"/>
          <w:szCs w:val="24"/>
        </w:rPr>
        <w:t xml:space="preserve"> </w:t>
      </w:r>
      <w:r w:rsidR="00195D8D">
        <w:rPr>
          <w:rFonts w:eastAsia="Times New Roman" w:cs="Times New Roman"/>
          <w:szCs w:val="24"/>
        </w:rPr>
        <w:t xml:space="preserve">by </w:t>
      </w:r>
      <w:r>
        <w:rPr>
          <w:rFonts w:eastAsia="Times New Roman" w:cs="Times New Roman"/>
          <w:szCs w:val="24"/>
        </w:rPr>
        <w:t>promoting tolerogenic dendritic cells (DCs) and macrophages, steering differentiation of specific subsets of T-lymphocytes</w:t>
      </w:r>
      <w:r w:rsidR="00904271">
        <w:rPr>
          <w:rFonts w:eastAsia="Times New Roman" w:cs="Times New Roman"/>
          <w:szCs w:val="24"/>
        </w:rPr>
        <w:t>,</w:t>
      </w:r>
      <w:r>
        <w:rPr>
          <w:rFonts w:eastAsia="Times New Roman" w:cs="Times New Roman"/>
          <w:szCs w:val="24"/>
        </w:rPr>
        <w:t xml:space="preserve"> or modulating affinity maturation (somatic hypermutation) of protective B-lymphocytes (plasma cells) </w:t>
      </w:r>
      <w:r w:rsidR="00D01F19">
        <w:rPr>
          <w:rFonts w:eastAsia="Times New Roman" w:cs="Times New Roman"/>
          <w:szCs w:val="24"/>
        </w:rPr>
        <w:t>(</w:t>
      </w:r>
      <w:r w:rsidR="00D01F19" w:rsidRPr="006C11FC">
        <w:rPr>
          <w:rFonts w:eastAsia="Times New Roman" w:cs="Times New Roman"/>
          <w:b/>
          <w:szCs w:val="24"/>
        </w:rPr>
        <w:t>Figure 1</w:t>
      </w:r>
      <w:r w:rsidR="00D01F19">
        <w:rPr>
          <w:rFonts w:eastAsia="Times New Roman" w:cs="Times New Roman"/>
          <w:szCs w:val="24"/>
        </w:rPr>
        <w:t xml:space="preserve">) </w:t>
      </w:r>
      <w:r>
        <w:rPr>
          <w:rFonts w:eastAsia="Times New Roman" w:cs="Times New Roman"/>
          <w:szCs w:val="24"/>
        </w:rPr>
        <w:t>[18].</w:t>
      </w:r>
    </w:p>
    <w:p w14:paraId="4526C547" w14:textId="59275F09" w:rsidR="00777A4B" w:rsidRDefault="00195D8D" w:rsidP="003D79C3">
      <w:pPr>
        <w:spacing w:before="240" w:after="240" w:line="360" w:lineRule="auto"/>
        <w:ind w:firstLine="720"/>
        <w:jc w:val="both"/>
        <w:rPr>
          <w:rFonts w:eastAsia="Times New Roman" w:cs="Times New Roman"/>
          <w:szCs w:val="24"/>
        </w:rPr>
      </w:pPr>
      <w:r>
        <w:rPr>
          <w:rFonts w:eastAsia="Times New Roman" w:cs="Times New Roman"/>
          <w:szCs w:val="24"/>
        </w:rPr>
        <w:t>Compared to healthy individuals, p</w:t>
      </w:r>
      <w:r w:rsidR="00992FBC">
        <w:rPr>
          <w:rFonts w:eastAsia="Times New Roman" w:cs="Times New Roman"/>
          <w:szCs w:val="24"/>
        </w:rPr>
        <w:t>atients with IBD</w:t>
      </w:r>
      <w:r>
        <w:rPr>
          <w:rFonts w:eastAsia="Times New Roman" w:cs="Times New Roman"/>
          <w:szCs w:val="24"/>
        </w:rPr>
        <w:t xml:space="preserve"> display </w:t>
      </w:r>
      <w:r w:rsidR="00992FBC">
        <w:rPr>
          <w:rFonts w:eastAsia="Times New Roman" w:cs="Times New Roman"/>
          <w:szCs w:val="24"/>
        </w:rPr>
        <w:t>several abnormalities of the gut microbiota, including decreased microbial diversity, lower numbers of commensal bacteria and increased proportions of potentially pathogenic bacteria [19]. Simultaneously, intestinal barrier function is compromised</w:t>
      </w:r>
      <w:r w:rsidR="007E3052">
        <w:rPr>
          <w:rFonts w:eastAsia="Times New Roman" w:cs="Times New Roman"/>
          <w:szCs w:val="24"/>
        </w:rPr>
        <w:t xml:space="preserve"> in IBD</w:t>
      </w:r>
      <w:r w:rsidR="00992FBC">
        <w:rPr>
          <w:rFonts w:eastAsia="Times New Roman" w:cs="Times New Roman"/>
          <w:szCs w:val="24"/>
        </w:rPr>
        <w:t xml:space="preserve">, which </w:t>
      </w:r>
      <w:r w:rsidR="009E63D0">
        <w:rPr>
          <w:rFonts w:eastAsia="Times New Roman" w:cs="Times New Roman"/>
          <w:szCs w:val="24"/>
        </w:rPr>
        <w:t xml:space="preserve">may </w:t>
      </w:r>
      <w:r w:rsidR="00992FBC">
        <w:rPr>
          <w:rFonts w:eastAsia="Times New Roman" w:cs="Times New Roman"/>
          <w:szCs w:val="24"/>
        </w:rPr>
        <w:t xml:space="preserve">facilitate the passage of microbial antigens across the mucosa and may elicit aberrant mucosal and systemic immune responses. This occurs in combination with IBD-associated immunological defects such as defective bacterial clearance, impaired autophagy, or diminished production of AMPs, which may originate from </w:t>
      </w:r>
      <w:r w:rsidR="000A76A8">
        <w:rPr>
          <w:rFonts w:eastAsia="Times New Roman" w:cs="Times New Roman"/>
          <w:szCs w:val="24"/>
        </w:rPr>
        <w:t xml:space="preserve">genetic variation </w:t>
      </w:r>
      <w:r w:rsidR="00992FBC">
        <w:rPr>
          <w:rFonts w:eastAsia="Times New Roman" w:cs="Times New Roman"/>
          <w:szCs w:val="24"/>
        </w:rPr>
        <w:t xml:space="preserve">in IBD risk genes </w:t>
      </w:r>
      <w:r w:rsidR="00FD6B8A">
        <w:rPr>
          <w:rFonts w:eastAsia="Times New Roman" w:cs="Times New Roman"/>
          <w:szCs w:val="24"/>
        </w:rPr>
        <w:t>such as</w:t>
      </w:r>
      <w:r w:rsidR="00992FBC">
        <w:rPr>
          <w:rFonts w:eastAsia="Times New Roman" w:cs="Times New Roman"/>
          <w:szCs w:val="24"/>
        </w:rPr>
        <w:t xml:space="preserve"> </w:t>
      </w:r>
      <w:r w:rsidR="00992FBC">
        <w:rPr>
          <w:rFonts w:eastAsia="Times New Roman" w:cs="Times New Roman"/>
          <w:i/>
          <w:szCs w:val="24"/>
        </w:rPr>
        <w:t>NOD2</w:t>
      </w:r>
      <w:r w:rsidR="00992FBC">
        <w:rPr>
          <w:rFonts w:eastAsia="Times New Roman" w:cs="Times New Roman"/>
          <w:szCs w:val="24"/>
        </w:rPr>
        <w:t xml:space="preserve">, </w:t>
      </w:r>
      <w:r w:rsidR="00992FBC">
        <w:rPr>
          <w:rFonts w:eastAsia="Times New Roman" w:cs="Times New Roman"/>
          <w:i/>
          <w:szCs w:val="24"/>
        </w:rPr>
        <w:t>ATG16L1</w:t>
      </w:r>
      <w:r>
        <w:rPr>
          <w:rFonts w:eastAsia="Times New Roman" w:cs="Times New Roman"/>
          <w:iCs/>
          <w:szCs w:val="24"/>
        </w:rPr>
        <w:t>,</w:t>
      </w:r>
      <w:r w:rsidR="00992FBC">
        <w:rPr>
          <w:rFonts w:eastAsia="Times New Roman" w:cs="Times New Roman"/>
          <w:szCs w:val="24"/>
        </w:rPr>
        <w:t xml:space="preserve"> or </w:t>
      </w:r>
      <w:r w:rsidR="00992FBC">
        <w:rPr>
          <w:rFonts w:eastAsia="Times New Roman" w:cs="Times New Roman"/>
          <w:i/>
          <w:szCs w:val="24"/>
        </w:rPr>
        <w:t>IRGM</w:t>
      </w:r>
      <w:r w:rsidR="00992FBC">
        <w:rPr>
          <w:rFonts w:eastAsia="Times New Roman" w:cs="Times New Roman"/>
          <w:szCs w:val="24"/>
        </w:rPr>
        <w:t xml:space="preserve"> [20]</w:t>
      </w:r>
      <w:r w:rsidR="00904271">
        <w:rPr>
          <w:rFonts w:eastAsia="Times New Roman" w:cs="Times New Roman"/>
          <w:szCs w:val="24"/>
        </w:rPr>
        <w:t>.</w:t>
      </w:r>
      <w:r w:rsidR="00992FBC">
        <w:rPr>
          <w:rFonts w:eastAsia="Times New Roman" w:cs="Times New Roman"/>
          <w:szCs w:val="24"/>
        </w:rPr>
        <w:t xml:space="preserve"> Consequently, this defective </w:t>
      </w:r>
      <w:r w:rsidR="00992FBC">
        <w:rPr>
          <w:rFonts w:eastAsia="Times New Roman" w:cs="Times New Roman"/>
          <w:szCs w:val="24"/>
        </w:rPr>
        <w:lastRenderedPageBreak/>
        <w:t xml:space="preserve">acute immune response may trigger a compensatory adaptive immune response that is accompanied by the initiation and perpetuation of chronic intestinal inflammation [21]. A </w:t>
      </w:r>
      <w:proofErr w:type="spellStart"/>
      <w:r w:rsidR="00992FBC">
        <w:rPr>
          <w:rFonts w:eastAsia="Times New Roman" w:cs="Times New Roman"/>
          <w:szCs w:val="24"/>
        </w:rPr>
        <w:t>dysbiotic</w:t>
      </w:r>
      <w:proofErr w:type="spellEnd"/>
      <w:r w:rsidR="00992FBC">
        <w:rPr>
          <w:rFonts w:eastAsia="Times New Roman" w:cs="Times New Roman"/>
          <w:szCs w:val="24"/>
        </w:rPr>
        <w:t xml:space="preserve"> and inflammatory intestinal micro-environment is mediated by the production of pro-inflammatory cytokines (</w:t>
      </w:r>
      <w:proofErr w:type="gramStart"/>
      <w:r w:rsidR="00992FBC">
        <w:rPr>
          <w:rFonts w:eastAsia="Times New Roman" w:cs="Times New Roman"/>
          <w:szCs w:val="24"/>
        </w:rPr>
        <w:t>e.g.</w:t>
      </w:r>
      <w:proofErr w:type="gramEnd"/>
      <w:r w:rsidR="00992FBC">
        <w:rPr>
          <w:rFonts w:eastAsia="Times New Roman" w:cs="Times New Roman"/>
          <w:szCs w:val="24"/>
        </w:rPr>
        <w:t xml:space="preserve"> IL-1β, IL-6, TNF-α, or IL-12) by intestinal epithelial cells, DCs and macrophages, </w:t>
      </w:r>
      <w:r w:rsidR="007E3052">
        <w:rPr>
          <w:rFonts w:eastAsia="Times New Roman" w:cs="Times New Roman"/>
          <w:szCs w:val="24"/>
        </w:rPr>
        <w:t xml:space="preserve">thereby </w:t>
      </w:r>
      <w:r w:rsidR="00992FBC">
        <w:rPr>
          <w:rFonts w:eastAsia="Times New Roman" w:cs="Times New Roman"/>
          <w:szCs w:val="24"/>
        </w:rPr>
        <w:t>overriding the anti-inflammatory defense components but promoting the development of effector CD4</w:t>
      </w:r>
      <w:r w:rsidR="00992FBC">
        <w:rPr>
          <w:rFonts w:eastAsia="Times New Roman" w:cs="Times New Roman"/>
          <w:szCs w:val="24"/>
          <w:vertAlign w:val="superscript"/>
        </w:rPr>
        <w:t>+</w:t>
      </w:r>
      <w:r w:rsidR="00992FBC">
        <w:rPr>
          <w:rFonts w:eastAsia="Times New Roman" w:cs="Times New Roman"/>
          <w:szCs w:val="24"/>
        </w:rPr>
        <w:t xml:space="preserve"> Th1-, Th2-, Th9- and/or Th17-differentiated T-lymphocytes and plasma cells to produce the corresponding neutralizing antibodies. Synchronously, other immune cells</w:t>
      </w:r>
      <w:r w:rsidR="00904271">
        <w:rPr>
          <w:rFonts w:eastAsia="Times New Roman" w:cs="Times New Roman"/>
          <w:szCs w:val="24"/>
        </w:rPr>
        <w:t>,</w:t>
      </w:r>
      <w:r w:rsidR="00992FBC">
        <w:rPr>
          <w:rFonts w:eastAsia="Times New Roman" w:cs="Times New Roman"/>
          <w:szCs w:val="24"/>
        </w:rPr>
        <w:t xml:space="preserve"> like NK-cells, </w:t>
      </w:r>
      <w:proofErr w:type="spellStart"/>
      <w:r w:rsidR="00992FBC">
        <w:rPr>
          <w:rFonts w:eastAsia="Times New Roman" w:cs="Times New Roman"/>
          <w:szCs w:val="24"/>
        </w:rPr>
        <w:t>γδ</w:t>
      </w:r>
      <w:proofErr w:type="spellEnd"/>
      <w:r w:rsidR="00992FBC">
        <w:rPr>
          <w:rFonts w:eastAsia="Times New Roman" w:cs="Times New Roman"/>
          <w:szCs w:val="24"/>
        </w:rPr>
        <w:t xml:space="preserve">-T-lymphocytes, </w:t>
      </w:r>
      <w:proofErr w:type="gramStart"/>
      <w:r w:rsidR="00992FBC">
        <w:rPr>
          <w:rFonts w:eastAsia="Times New Roman" w:cs="Times New Roman"/>
          <w:szCs w:val="24"/>
        </w:rPr>
        <w:t>neutrophils</w:t>
      </w:r>
      <w:proofErr w:type="gramEnd"/>
      <w:r w:rsidR="00992FBC">
        <w:rPr>
          <w:rFonts w:eastAsia="Times New Roman" w:cs="Times New Roman"/>
          <w:szCs w:val="24"/>
        </w:rPr>
        <w:t xml:space="preserve"> and eosinophils</w:t>
      </w:r>
      <w:r w:rsidR="00904271">
        <w:rPr>
          <w:rFonts w:eastAsia="Times New Roman" w:cs="Times New Roman"/>
          <w:szCs w:val="24"/>
        </w:rPr>
        <w:t>,</w:t>
      </w:r>
      <w:r w:rsidR="00992FBC">
        <w:rPr>
          <w:rFonts w:eastAsia="Times New Roman" w:cs="Times New Roman"/>
          <w:szCs w:val="24"/>
        </w:rPr>
        <w:t xml:space="preserve"> are recruited and get activated</w:t>
      </w:r>
      <w:r w:rsidR="007E3052">
        <w:rPr>
          <w:rFonts w:eastAsia="Times New Roman" w:cs="Times New Roman"/>
          <w:szCs w:val="24"/>
        </w:rPr>
        <w:t>,</w:t>
      </w:r>
      <w:r w:rsidR="00992FBC">
        <w:rPr>
          <w:rFonts w:eastAsia="Times New Roman" w:cs="Times New Roman"/>
          <w:szCs w:val="24"/>
        </w:rPr>
        <w:t xml:space="preserve"> depending on the nature of </w:t>
      </w:r>
      <w:r w:rsidR="009E64E0">
        <w:rPr>
          <w:rFonts w:eastAsia="Times New Roman" w:cs="Times New Roman"/>
          <w:szCs w:val="24"/>
        </w:rPr>
        <w:t xml:space="preserve">the </w:t>
      </w:r>
      <w:r w:rsidR="00992FBC">
        <w:rPr>
          <w:rFonts w:eastAsia="Times New Roman" w:cs="Times New Roman"/>
          <w:szCs w:val="24"/>
        </w:rPr>
        <w:t>immunological triggers and the cytokine environment [17].</w:t>
      </w:r>
    </w:p>
    <w:p w14:paraId="6E107416" w14:textId="01769BAA" w:rsidR="002E79F8" w:rsidRDefault="00992FBC" w:rsidP="003D79C3">
      <w:pPr>
        <w:spacing w:before="240" w:after="240" w:line="360" w:lineRule="auto"/>
        <w:ind w:firstLine="720"/>
        <w:jc w:val="both"/>
        <w:rPr>
          <w:rFonts w:eastAsia="Times New Roman" w:cs="Times New Roman"/>
          <w:szCs w:val="24"/>
        </w:rPr>
      </w:pPr>
      <w:r>
        <w:rPr>
          <w:rFonts w:eastAsia="Times New Roman" w:cs="Times New Roman"/>
          <w:szCs w:val="24"/>
        </w:rPr>
        <w:t xml:space="preserve">In this respect, the role of </w:t>
      </w:r>
      <w:r w:rsidRPr="00897C36">
        <w:rPr>
          <w:rFonts w:eastAsia="Times New Roman" w:cs="Times New Roman"/>
          <w:b/>
          <w:bCs/>
          <w:szCs w:val="24"/>
        </w:rPr>
        <w:t>humoral immunity</w:t>
      </w:r>
      <w:r>
        <w:rPr>
          <w:rFonts w:eastAsia="Times New Roman" w:cs="Times New Roman"/>
          <w:szCs w:val="24"/>
        </w:rPr>
        <w:t xml:space="preserve"> in the immunopathogenesis of IBD has long been </w:t>
      </w:r>
      <w:r w:rsidR="00945D79">
        <w:rPr>
          <w:rFonts w:eastAsia="Times New Roman" w:cs="Times New Roman"/>
          <w:szCs w:val="24"/>
        </w:rPr>
        <w:t>recognized</w:t>
      </w:r>
      <w:r>
        <w:rPr>
          <w:rFonts w:eastAsia="Times New Roman" w:cs="Times New Roman"/>
          <w:szCs w:val="24"/>
        </w:rPr>
        <w:t xml:space="preserve">. </w:t>
      </w:r>
      <w:r w:rsidR="00904271">
        <w:rPr>
          <w:rFonts w:eastAsia="Times New Roman" w:cs="Times New Roman"/>
          <w:szCs w:val="24"/>
        </w:rPr>
        <w:t xml:space="preserve">Compared with healthy individuals, patients </w:t>
      </w:r>
      <w:r>
        <w:rPr>
          <w:rFonts w:eastAsia="Times New Roman" w:cs="Times New Roman"/>
          <w:szCs w:val="24"/>
        </w:rPr>
        <w:t xml:space="preserve">with IBD generally exhibit increased activation of humoral immune responses and distinct differences in the production of immunoglobulin subclasses [22]. Antibody responses in IBD generally fall within two broad categories: autoimmune reactivity and antimicrobial reactivity. Although the biological relevance of autoimmune antibodies remains elusive, they are particularly observed in patients with UC. For instance, the frequency of </w:t>
      </w:r>
      <w:proofErr w:type="spellStart"/>
      <w:r>
        <w:rPr>
          <w:rFonts w:eastAsia="Times New Roman" w:cs="Times New Roman"/>
          <w:szCs w:val="24"/>
        </w:rPr>
        <w:t>pANCA</w:t>
      </w:r>
      <w:proofErr w:type="spellEnd"/>
      <w:r>
        <w:rPr>
          <w:rFonts w:eastAsia="Times New Roman" w:cs="Times New Roman"/>
          <w:szCs w:val="24"/>
        </w:rPr>
        <w:t xml:space="preserve"> seropositivity and associated </w:t>
      </w:r>
      <w:r w:rsidR="00067034">
        <w:rPr>
          <w:rFonts w:eastAsia="Times New Roman" w:cs="Times New Roman"/>
          <w:szCs w:val="24"/>
        </w:rPr>
        <w:t xml:space="preserve">titers </w:t>
      </w:r>
      <w:r w:rsidR="007E3052">
        <w:rPr>
          <w:rFonts w:eastAsia="Times New Roman" w:cs="Times New Roman"/>
          <w:szCs w:val="24"/>
        </w:rPr>
        <w:t xml:space="preserve">is </w:t>
      </w:r>
      <w:r>
        <w:rPr>
          <w:rFonts w:eastAsia="Times New Roman" w:cs="Times New Roman"/>
          <w:szCs w:val="24"/>
        </w:rPr>
        <w:t xml:space="preserve">consistently higher in UC compared to CD or healthy individuals [23]. </w:t>
      </w:r>
      <w:r w:rsidR="009E63D0">
        <w:rPr>
          <w:rFonts w:eastAsia="Times New Roman" w:cs="Times New Roman"/>
          <w:szCs w:val="24"/>
        </w:rPr>
        <w:t xml:space="preserve">Although the exact antigenic structure targeted by </w:t>
      </w:r>
      <w:proofErr w:type="spellStart"/>
      <w:r w:rsidR="009E63D0">
        <w:rPr>
          <w:rFonts w:eastAsia="Times New Roman" w:cs="Times New Roman"/>
          <w:szCs w:val="24"/>
        </w:rPr>
        <w:t>pANCA</w:t>
      </w:r>
      <w:proofErr w:type="spellEnd"/>
      <w:r w:rsidR="009E63D0">
        <w:rPr>
          <w:rFonts w:eastAsia="Times New Roman" w:cs="Times New Roman"/>
          <w:szCs w:val="24"/>
        </w:rPr>
        <w:t xml:space="preserve"> has never been identified, it has historically been suggested that it may represent cross-reactivity with a bacterial structure directed against the perinuclear membrane of neutrophils</w:t>
      </w:r>
      <w:r w:rsidR="0028740B">
        <w:rPr>
          <w:rFonts w:eastAsia="Times New Roman" w:cs="Times New Roman"/>
          <w:szCs w:val="24"/>
        </w:rPr>
        <w:t xml:space="preserve"> [</w:t>
      </w:r>
      <w:r w:rsidR="00E13942">
        <w:rPr>
          <w:rFonts w:eastAsia="Times New Roman" w:cs="Times New Roman"/>
          <w:szCs w:val="24"/>
        </w:rPr>
        <w:t>24</w:t>
      </w:r>
      <w:r w:rsidR="0028740B">
        <w:rPr>
          <w:rFonts w:eastAsia="Times New Roman" w:cs="Times New Roman"/>
          <w:szCs w:val="24"/>
        </w:rPr>
        <w:t>]</w:t>
      </w:r>
      <w:r w:rsidR="009E63D0">
        <w:rPr>
          <w:rFonts w:eastAsia="Times New Roman" w:cs="Times New Roman"/>
          <w:szCs w:val="24"/>
        </w:rPr>
        <w:t xml:space="preserve">. </w:t>
      </w:r>
      <w:r>
        <w:rPr>
          <w:rFonts w:eastAsia="Times New Roman" w:cs="Times New Roman"/>
          <w:szCs w:val="24"/>
        </w:rPr>
        <w:t>Similarly, an autoimmune response against the microfilament protein tropomyosin (especially the 1 and 5 isoforms) is typically found in</w:t>
      </w:r>
      <w:r w:rsidR="00F23A11">
        <w:rPr>
          <w:rFonts w:eastAsia="Times New Roman" w:cs="Times New Roman"/>
          <w:szCs w:val="24"/>
        </w:rPr>
        <w:t xml:space="preserve"> the</w:t>
      </w:r>
      <w:r>
        <w:rPr>
          <w:rFonts w:eastAsia="Times New Roman" w:cs="Times New Roman"/>
          <w:szCs w:val="24"/>
        </w:rPr>
        <w:t xml:space="preserve"> </w:t>
      </w:r>
      <w:r w:rsidR="00F23A11">
        <w:rPr>
          <w:rFonts w:eastAsia="Times New Roman" w:cs="Times New Roman"/>
          <w:szCs w:val="24"/>
        </w:rPr>
        <w:t xml:space="preserve">blood </w:t>
      </w:r>
      <w:r>
        <w:rPr>
          <w:rFonts w:eastAsia="Times New Roman" w:cs="Times New Roman"/>
          <w:szCs w:val="24"/>
        </w:rPr>
        <w:t xml:space="preserve">and </w:t>
      </w:r>
      <w:r w:rsidR="000A76A8">
        <w:rPr>
          <w:rFonts w:eastAsia="Times New Roman" w:cs="Times New Roman"/>
          <w:szCs w:val="24"/>
        </w:rPr>
        <w:t xml:space="preserve">intestinal </w:t>
      </w:r>
      <w:r>
        <w:rPr>
          <w:rFonts w:eastAsia="Times New Roman" w:cs="Times New Roman"/>
          <w:szCs w:val="24"/>
        </w:rPr>
        <w:t>mucosa of patients with UC, but not in CD [</w:t>
      </w:r>
      <w:r w:rsidR="00E13942">
        <w:rPr>
          <w:rFonts w:eastAsia="Times New Roman" w:cs="Times New Roman"/>
          <w:szCs w:val="24"/>
        </w:rPr>
        <w:t>25</w:t>
      </w:r>
      <w:r>
        <w:rPr>
          <w:rFonts w:eastAsia="Times New Roman" w:cs="Times New Roman"/>
          <w:szCs w:val="24"/>
        </w:rPr>
        <w:t xml:space="preserve">]. Conversely, </w:t>
      </w:r>
      <w:r w:rsidR="009E64E0">
        <w:rPr>
          <w:rFonts w:eastAsia="Times New Roman" w:cs="Times New Roman"/>
          <w:szCs w:val="24"/>
        </w:rPr>
        <w:t>antibody-</w:t>
      </w:r>
      <w:r>
        <w:rPr>
          <w:rFonts w:eastAsia="Times New Roman" w:cs="Times New Roman"/>
          <w:szCs w:val="24"/>
        </w:rPr>
        <w:t xml:space="preserve">formation against various microbial antigens </w:t>
      </w:r>
      <w:r w:rsidR="009E64E0">
        <w:rPr>
          <w:rFonts w:eastAsia="Times New Roman" w:cs="Times New Roman"/>
          <w:szCs w:val="24"/>
        </w:rPr>
        <w:t xml:space="preserve">is </w:t>
      </w:r>
      <w:r>
        <w:rPr>
          <w:rFonts w:eastAsia="Times New Roman" w:cs="Times New Roman"/>
          <w:szCs w:val="24"/>
        </w:rPr>
        <w:t>characteristically observed in CD. Relevant examples include ASCA, anti-flagellin antibodies (</w:t>
      </w:r>
      <w:proofErr w:type="gramStart"/>
      <w:r>
        <w:rPr>
          <w:rFonts w:eastAsia="Times New Roman" w:cs="Times New Roman"/>
          <w:szCs w:val="24"/>
        </w:rPr>
        <w:t>e.g.</w:t>
      </w:r>
      <w:proofErr w:type="gramEnd"/>
      <w:r>
        <w:rPr>
          <w:rFonts w:eastAsia="Times New Roman" w:cs="Times New Roman"/>
          <w:szCs w:val="24"/>
        </w:rPr>
        <w:t xml:space="preserve"> anti-CBir1), or anti-glycan antibodies </w:t>
      </w:r>
      <w:r w:rsidR="001C03ED">
        <w:rPr>
          <w:rFonts w:eastAsia="Times New Roman" w:cs="Times New Roman"/>
          <w:szCs w:val="24"/>
        </w:rPr>
        <w:t xml:space="preserve">(summarized in </w:t>
      </w:r>
      <w:r w:rsidR="001C03ED" w:rsidRPr="001C03ED">
        <w:rPr>
          <w:rFonts w:eastAsia="Times New Roman" w:cs="Times New Roman"/>
          <w:b/>
          <w:bCs/>
          <w:szCs w:val="24"/>
        </w:rPr>
        <w:t>Table 1</w:t>
      </w:r>
      <w:r w:rsidR="001C03ED">
        <w:rPr>
          <w:rFonts w:eastAsia="Times New Roman" w:cs="Times New Roman"/>
          <w:szCs w:val="24"/>
        </w:rPr>
        <w:t>)</w:t>
      </w:r>
      <w:r>
        <w:rPr>
          <w:rFonts w:eastAsia="Times New Roman" w:cs="Times New Roman"/>
          <w:szCs w:val="24"/>
        </w:rPr>
        <w:t xml:space="preserve"> [</w:t>
      </w:r>
      <w:r w:rsidR="0028740B">
        <w:rPr>
          <w:rFonts w:eastAsia="Times New Roman" w:cs="Times New Roman"/>
          <w:szCs w:val="24"/>
        </w:rPr>
        <w:t>3</w:t>
      </w:r>
      <w:r>
        <w:rPr>
          <w:rFonts w:eastAsia="Times New Roman" w:cs="Times New Roman"/>
          <w:szCs w:val="24"/>
        </w:rPr>
        <w:t>,</w:t>
      </w:r>
      <w:r w:rsidR="00E13942">
        <w:rPr>
          <w:rFonts w:eastAsia="Times New Roman" w:cs="Times New Roman"/>
          <w:szCs w:val="24"/>
        </w:rPr>
        <w:t>26</w:t>
      </w:r>
      <w:r>
        <w:rPr>
          <w:rFonts w:eastAsia="Times New Roman" w:cs="Times New Roman"/>
          <w:szCs w:val="24"/>
        </w:rPr>
        <w:t>,</w:t>
      </w:r>
      <w:r w:rsidR="00E13942">
        <w:rPr>
          <w:rFonts w:eastAsia="Times New Roman" w:cs="Times New Roman"/>
          <w:szCs w:val="24"/>
        </w:rPr>
        <w:t>27</w:t>
      </w:r>
      <w:r>
        <w:rPr>
          <w:rFonts w:eastAsia="Times New Roman" w:cs="Times New Roman"/>
          <w:szCs w:val="24"/>
        </w:rPr>
        <w:t xml:space="preserve">]. These observations may support the notion that microbial antigens are relatively more important in the immunopathogenesis of CD, while autoimmunity is more prominently involved in UC pathogenesis. Thus far, the exact pathogenic role of the specific antibody signatures for CD and UC is largely unknown, but many studies </w:t>
      </w:r>
      <w:r w:rsidR="00067034">
        <w:rPr>
          <w:rFonts w:eastAsia="Times New Roman" w:cs="Times New Roman"/>
          <w:szCs w:val="24"/>
        </w:rPr>
        <w:t xml:space="preserve">have </w:t>
      </w:r>
      <w:r>
        <w:rPr>
          <w:rFonts w:eastAsia="Times New Roman" w:cs="Times New Roman"/>
          <w:szCs w:val="24"/>
        </w:rPr>
        <w:t xml:space="preserve">demonstrated potentially useful associations with clinical phenotypes and outcomes in both </w:t>
      </w:r>
      <w:r w:rsidR="002A0C9F">
        <w:rPr>
          <w:rFonts w:eastAsia="Times New Roman" w:cs="Times New Roman"/>
          <w:szCs w:val="24"/>
        </w:rPr>
        <w:t>types of IBD</w:t>
      </w:r>
      <w:r>
        <w:rPr>
          <w:rFonts w:eastAsia="Times New Roman" w:cs="Times New Roman"/>
          <w:szCs w:val="24"/>
        </w:rPr>
        <w:t>.</w:t>
      </w:r>
    </w:p>
    <w:p w14:paraId="3E3815AC" w14:textId="77777777" w:rsidR="002E79F8" w:rsidRPr="002E79F8" w:rsidRDefault="002E79F8" w:rsidP="003D79C3">
      <w:pPr>
        <w:spacing w:before="240" w:after="240" w:line="360" w:lineRule="auto"/>
        <w:ind w:firstLine="720"/>
        <w:jc w:val="both"/>
        <w:rPr>
          <w:rFonts w:eastAsia="Times New Roman" w:cs="Times New Roman"/>
          <w:szCs w:val="24"/>
        </w:rPr>
      </w:pPr>
    </w:p>
    <w:p w14:paraId="6A4E2D4B" w14:textId="17C0F193" w:rsidR="007E3052" w:rsidRPr="003D79C3" w:rsidRDefault="00992FBC" w:rsidP="003D79C3">
      <w:pPr>
        <w:pStyle w:val="Heading1"/>
        <w:spacing w:before="240" w:after="0" w:line="360" w:lineRule="auto"/>
        <w:rPr>
          <w:rFonts w:eastAsiaTheme="majorEastAsia" w:cs="Times New Roman"/>
          <w:b/>
          <w:bCs/>
          <w:color w:val="000000" w:themeColor="text1"/>
          <w:sz w:val="24"/>
          <w:szCs w:val="24"/>
          <w:lang w:val="en-US" w:eastAsia="en-US"/>
        </w:rPr>
      </w:pPr>
      <w:r w:rsidRPr="00AC54B0">
        <w:rPr>
          <w:rFonts w:eastAsiaTheme="majorEastAsia" w:cs="Times New Roman"/>
          <w:b/>
          <w:bCs/>
          <w:color w:val="000000" w:themeColor="text1"/>
          <w:sz w:val="24"/>
          <w:szCs w:val="24"/>
          <w:lang w:val="en-US" w:eastAsia="en-US"/>
        </w:rPr>
        <w:lastRenderedPageBreak/>
        <w:t>Serological Antibodies in IBD: Clinical Utility and Phenotypic Associations</w:t>
      </w:r>
    </w:p>
    <w:p w14:paraId="0B95632C" w14:textId="2346D949" w:rsidR="00047418" w:rsidRPr="00AC54B0" w:rsidRDefault="001C03ED" w:rsidP="003D79C3">
      <w:pPr>
        <w:pStyle w:val="Heading2"/>
        <w:spacing w:before="120" w:line="360" w:lineRule="auto"/>
        <w:rPr>
          <w:rFonts w:eastAsiaTheme="majorEastAsia" w:cs="Times New Roman"/>
          <w:i/>
          <w:iCs/>
          <w:color w:val="000000" w:themeColor="text1"/>
          <w:sz w:val="24"/>
          <w:szCs w:val="24"/>
          <w:lang w:val="en-US" w:eastAsia="en-US"/>
        </w:rPr>
      </w:pPr>
      <w:r>
        <w:rPr>
          <w:rFonts w:eastAsiaTheme="majorEastAsia" w:cs="Times New Roman"/>
          <w:i/>
          <w:iCs/>
          <w:color w:val="000000" w:themeColor="text1"/>
          <w:sz w:val="24"/>
          <w:szCs w:val="24"/>
          <w:lang w:val="en-US" w:eastAsia="en-US"/>
        </w:rPr>
        <w:t>D</w:t>
      </w:r>
      <w:r w:rsidR="00047418" w:rsidRPr="00AC54B0">
        <w:rPr>
          <w:rFonts w:eastAsiaTheme="majorEastAsia" w:cs="Times New Roman"/>
          <w:i/>
          <w:iCs/>
          <w:color w:val="000000" w:themeColor="text1"/>
          <w:sz w:val="24"/>
          <w:szCs w:val="24"/>
          <w:lang w:val="en-US" w:eastAsia="en-US"/>
        </w:rPr>
        <w:t>isease diagnosis and classification</w:t>
      </w:r>
    </w:p>
    <w:p w14:paraId="6BA5D5A6" w14:textId="2AED508D" w:rsidR="00777A4B" w:rsidRDefault="00992FBC" w:rsidP="003D79C3">
      <w:pPr>
        <w:spacing w:before="240" w:after="240" w:line="360" w:lineRule="auto"/>
        <w:jc w:val="both"/>
        <w:rPr>
          <w:rFonts w:eastAsia="Times New Roman" w:cs="Times New Roman"/>
          <w:i/>
          <w:szCs w:val="24"/>
        </w:rPr>
      </w:pPr>
      <w:r>
        <w:rPr>
          <w:rFonts w:eastAsia="Times New Roman" w:cs="Times New Roman"/>
          <w:szCs w:val="24"/>
        </w:rPr>
        <w:t xml:space="preserve">In clinical practice, some serological antibodies may support the diagnosis and classification of IBD, but their diagnostic accuracy is generally considered too limited </w:t>
      </w:r>
      <w:r w:rsidR="00E25DC6">
        <w:rPr>
          <w:rFonts w:eastAsia="Times New Roman" w:cs="Times New Roman"/>
          <w:szCs w:val="24"/>
        </w:rPr>
        <w:t>for</w:t>
      </w:r>
      <w:r>
        <w:rPr>
          <w:rFonts w:eastAsia="Times New Roman" w:cs="Times New Roman"/>
          <w:szCs w:val="24"/>
        </w:rPr>
        <w:t xml:space="preserve"> </w:t>
      </w:r>
      <w:r w:rsidR="000A76A8">
        <w:rPr>
          <w:rFonts w:eastAsia="Times New Roman" w:cs="Times New Roman"/>
          <w:szCs w:val="24"/>
        </w:rPr>
        <w:t xml:space="preserve">conclusive </w:t>
      </w:r>
      <w:r>
        <w:rPr>
          <w:rFonts w:eastAsia="Times New Roman" w:cs="Times New Roman"/>
          <w:szCs w:val="24"/>
        </w:rPr>
        <w:t>differentiation between CD and UC [</w:t>
      </w:r>
      <w:r w:rsidR="0028740B">
        <w:rPr>
          <w:rFonts w:eastAsia="Times New Roman" w:cs="Times New Roman"/>
          <w:szCs w:val="24"/>
        </w:rPr>
        <w:t>10</w:t>
      </w:r>
      <w:r>
        <w:rPr>
          <w:rFonts w:eastAsia="Times New Roman" w:cs="Times New Roman"/>
          <w:szCs w:val="24"/>
        </w:rPr>
        <w:t xml:space="preserve">]. </w:t>
      </w:r>
      <w:r w:rsidR="00E25DC6">
        <w:rPr>
          <w:rFonts w:eastAsia="Times New Roman" w:cs="Times New Roman"/>
          <w:szCs w:val="24"/>
        </w:rPr>
        <w:t>To date</w:t>
      </w:r>
      <w:r>
        <w:rPr>
          <w:rFonts w:eastAsia="Times New Roman" w:cs="Times New Roman"/>
          <w:szCs w:val="24"/>
        </w:rPr>
        <w:t xml:space="preserve">, no single serological indicator exists that is useful for diagnosing CD or UC. ASCA and </w:t>
      </w:r>
      <w:proofErr w:type="spellStart"/>
      <w:r>
        <w:rPr>
          <w:rFonts w:eastAsia="Times New Roman" w:cs="Times New Roman"/>
          <w:szCs w:val="24"/>
        </w:rPr>
        <w:t>pANCA</w:t>
      </w:r>
      <w:proofErr w:type="spellEnd"/>
      <w:r>
        <w:rPr>
          <w:rFonts w:eastAsia="Times New Roman" w:cs="Times New Roman"/>
          <w:szCs w:val="24"/>
        </w:rPr>
        <w:t xml:space="preserve"> are the </w:t>
      </w:r>
      <w:proofErr w:type="gramStart"/>
      <w:r>
        <w:rPr>
          <w:rFonts w:eastAsia="Times New Roman" w:cs="Times New Roman"/>
          <w:szCs w:val="24"/>
        </w:rPr>
        <w:t>most commonly known</w:t>
      </w:r>
      <w:proofErr w:type="gramEnd"/>
      <w:r>
        <w:rPr>
          <w:rFonts w:eastAsia="Times New Roman" w:cs="Times New Roman"/>
          <w:szCs w:val="24"/>
        </w:rPr>
        <w:t xml:space="preserve"> and best available serological markers </w:t>
      </w:r>
      <w:r w:rsidR="000A76A8">
        <w:rPr>
          <w:rFonts w:eastAsia="Times New Roman" w:cs="Times New Roman"/>
          <w:szCs w:val="24"/>
        </w:rPr>
        <w:t>with a</w:t>
      </w:r>
      <w:r>
        <w:rPr>
          <w:rFonts w:eastAsia="Times New Roman" w:cs="Times New Roman"/>
          <w:szCs w:val="24"/>
        </w:rPr>
        <w:t xml:space="preserve"> relatively high </w:t>
      </w:r>
      <w:r w:rsidRPr="00897C36">
        <w:rPr>
          <w:rFonts w:eastAsia="Times New Roman" w:cs="Times New Roman"/>
          <w:b/>
          <w:bCs/>
          <w:szCs w:val="24"/>
        </w:rPr>
        <w:t>specificity</w:t>
      </w:r>
      <w:r>
        <w:rPr>
          <w:rFonts w:eastAsia="Times New Roman" w:cs="Times New Roman"/>
          <w:szCs w:val="24"/>
        </w:rPr>
        <w:t xml:space="preserve"> but poor </w:t>
      </w:r>
      <w:r w:rsidRPr="00897C36">
        <w:rPr>
          <w:rFonts w:eastAsia="Times New Roman" w:cs="Times New Roman"/>
          <w:b/>
          <w:bCs/>
          <w:szCs w:val="24"/>
        </w:rPr>
        <w:t>sensitivity</w:t>
      </w:r>
      <w:r>
        <w:rPr>
          <w:rFonts w:eastAsia="Times New Roman" w:cs="Times New Roman"/>
          <w:szCs w:val="24"/>
        </w:rPr>
        <w:t xml:space="preserve">. Albeit moderate, their diagnostic utility seems to be </w:t>
      </w:r>
      <w:r w:rsidR="001B4B7C">
        <w:rPr>
          <w:rFonts w:eastAsia="Times New Roman" w:cs="Times New Roman"/>
          <w:szCs w:val="24"/>
        </w:rPr>
        <w:t>higher</w:t>
      </w:r>
      <w:r>
        <w:rPr>
          <w:rFonts w:eastAsia="Times New Roman" w:cs="Times New Roman"/>
          <w:szCs w:val="24"/>
        </w:rPr>
        <w:t xml:space="preserve"> in pediatric patients with IBD</w:t>
      </w:r>
      <w:r w:rsidR="001B4B7C">
        <w:rPr>
          <w:rFonts w:eastAsia="Times New Roman" w:cs="Times New Roman"/>
          <w:szCs w:val="24"/>
        </w:rPr>
        <w:t xml:space="preserve"> than in adult patients</w:t>
      </w:r>
      <w:r>
        <w:rPr>
          <w:rFonts w:eastAsia="Times New Roman" w:cs="Times New Roman"/>
          <w:szCs w:val="24"/>
        </w:rPr>
        <w:t xml:space="preserve"> [</w:t>
      </w:r>
      <w:r w:rsidR="00E13942">
        <w:rPr>
          <w:rFonts w:eastAsia="Times New Roman" w:cs="Times New Roman"/>
          <w:szCs w:val="24"/>
        </w:rPr>
        <w:t>28</w:t>
      </w:r>
      <w:r>
        <w:rPr>
          <w:rFonts w:eastAsia="Times New Roman" w:cs="Times New Roman"/>
          <w:szCs w:val="24"/>
        </w:rPr>
        <w:t>,</w:t>
      </w:r>
      <w:r w:rsidR="00E13942">
        <w:rPr>
          <w:rFonts w:eastAsia="Times New Roman" w:cs="Times New Roman"/>
          <w:szCs w:val="24"/>
        </w:rPr>
        <w:t>29</w:t>
      </w:r>
      <w:r>
        <w:rPr>
          <w:rFonts w:eastAsia="Times New Roman" w:cs="Times New Roman"/>
          <w:szCs w:val="24"/>
        </w:rPr>
        <w:t xml:space="preserve">]. Similarly, the additional value of antimicrobial antibodies, </w:t>
      </w:r>
      <w:proofErr w:type="gramStart"/>
      <w:r>
        <w:rPr>
          <w:rFonts w:eastAsia="Times New Roman" w:cs="Times New Roman"/>
          <w:szCs w:val="24"/>
        </w:rPr>
        <w:t>e.g.</w:t>
      </w:r>
      <w:proofErr w:type="gramEnd"/>
      <w:r>
        <w:rPr>
          <w:rFonts w:eastAsia="Times New Roman" w:cs="Times New Roman"/>
          <w:szCs w:val="24"/>
        </w:rPr>
        <w:t xml:space="preserve"> anti-CBir1 and anti-</w:t>
      </w:r>
      <w:proofErr w:type="spellStart"/>
      <w:r>
        <w:rPr>
          <w:rFonts w:eastAsia="Times New Roman" w:cs="Times New Roman"/>
          <w:szCs w:val="24"/>
        </w:rPr>
        <w:t>OmpC</w:t>
      </w:r>
      <w:proofErr w:type="spellEnd"/>
      <w:r>
        <w:rPr>
          <w:rFonts w:eastAsia="Times New Roman" w:cs="Times New Roman"/>
          <w:szCs w:val="24"/>
        </w:rPr>
        <w:t xml:space="preserve">, in differentiating CD from UC </w:t>
      </w:r>
      <w:r w:rsidR="001B4B7C">
        <w:rPr>
          <w:rFonts w:eastAsia="Times New Roman" w:cs="Times New Roman"/>
          <w:szCs w:val="24"/>
        </w:rPr>
        <w:t xml:space="preserve">appears </w:t>
      </w:r>
      <w:r>
        <w:rPr>
          <w:rFonts w:eastAsia="Times New Roman" w:cs="Times New Roman"/>
          <w:szCs w:val="24"/>
        </w:rPr>
        <w:t>limited [</w:t>
      </w:r>
      <w:r w:rsidR="0028740B">
        <w:rPr>
          <w:rFonts w:eastAsia="Times New Roman" w:cs="Times New Roman"/>
          <w:szCs w:val="24"/>
        </w:rPr>
        <w:t>13</w:t>
      </w:r>
      <w:r>
        <w:rPr>
          <w:rFonts w:eastAsia="Times New Roman" w:cs="Times New Roman"/>
          <w:szCs w:val="24"/>
        </w:rPr>
        <w:t>,</w:t>
      </w:r>
      <w:r w:rsidR="00E13942">
        <w:rPr>
          <w:rFonts w:eastAsia="Times New Roman" w:cs="Times New Roman"/>
          <w:szCs w:val="24"/>
        </w:rPr>
        <w:t>30</w:t>
      </w:r>
      <w:r>
        <w:rPr>
          <w:rFonts w:eastAsia="Times New Roman" w:cs="Times New Roman"/>
          <w:szCs w:val="24"/>
        </w:rPr>
        <w:t xml:space="preserve">]. </w:t>
      </w:r>
      <w:r w:rsidR="00122AD8">
        <w:rPr>
          <w:rFonts w:eastAsia="Times New Roman" w:cs="Times New Roman"/>
          <w:szCs w:val="24"/>
        </w:rPr>
        <w:t xml:space="preserve">Although these serological antibodies could help identify subsets of patients with similar clinical features, they typically do not occur in all patients and, consequently, differential </w:t>
      </w:r>
      <w:r w:rsidR="000C26D5">
        <w:rPr>
          <w:rFonts w:eastAsia="Times New Roman" w:cs="Times New Roman"/>
          <w:szCs w:val="24"/>
        </w:rPr>
        <w:t xml:space="preserve">antibody </w:t>
      </w:r>
      <w:r w:rsidR="00122AD8">
        <w:rPr>
          <w:rFonts w:eastAsia="Times New Roman" w:cs="Times New Roman"/>
          <w:szCs w:val="24"/>
        </w:rPr>
        <w:t>reactivities may also reflect differences in the underlying immunopathogenesis.</w:t>
      </w:r>
      <w:r w:rsidR="00415D53">
        <w:rPr>
          <w:rFonts w:eastAsia="Times New Roman" w:cs="Times New Roman"/>
          <w:szCs w:val="24"/>
        </w:rPr>
        <w:t xml:space="preserve"> </w:t>
      </w:r>
      <w:r w:rsidR="00067034">
        <w:rPr>
          <w:rFonts w:eastAsia="Times New Roman" w:cs="Times New Roman"/>
          <w:szCs w:val="24"/>
        </w:rPr>
        <w:t>As a result</w:t>
      </w:r>
      <w:r>
        <w:rPr>
          <w:rFonts w:eastAsia="Times New Roman" w:cs="Times New Roman"/>
          <w:szCs w:val="24"/>
        </w:rPr>
        <w:t xml:space="preserve">, serological testing is </w:t>
      </w:r>
      <w:r w:rsidR="007E3052">
        <w:rPr>
          <w:rFonts w:eastAsia="Times New Roman" w:cs="Times New Roman"/>
          <w:szCs w:val="24"/>
        </w:rPr>
        <w:t xml:space="preserve">not </w:t>
      </w:r>
      <w:r>
        <w:rPr>
          <w:rFonts w:eastAsia="Times New Roman" w:cs="Times New Roman"/>
          <w:szCs w:val="24"/>
        </w:rPr>
        <w:t>currently recommended for routine diagnostic assessment of CD or UC [</w:t>
      </w:r>
      <w:r w:rsidR="0028740B">
        <w:rPr>
          <w:rFonts w:eastAsia="Times New Roman" w:cs="Times New Roman"/>
          <w:szCs w:val="24"/>
        </w:rPr>
        <w:t>10</w:t>
      </w:r>
      <w:r>
        <w:rPr>
          <w:rFonts w:eastAsia="Times New Roman" w:cs="Times New Roman"/>
          <w:szCs w:val="24"/>
        </w:rPr>
        <w:t xml:space="preserve">]. Nonetheless, multiple studies have attempted to find combinations of serological antibodies, </w:t>
      </w:r>
      <w:proofErr w:type="gramStart"/>
      <w:r>
        <w:rPr>
          <w:rFonts w:eastAsia="Times New Roman" w:cs="Times New Roman"/>
          <w:szCs w:val="24"/>
        </w:rPr>
        <w:t>e.g.</w:t>
      </w:r>
      <w:proofErr w:type="gramEnd"/>
      <w:r>
        <w:rPr>
          <w:rFonts w:eastAsia="Times New Roman" w:cs="Times New Roman"/>
          <w:szCs w:val="24"/>
        </w:rPr>
        <w:t xml:space="preserve"> parallel ASCA and </w:t>
      </w:r>
      <w:proofErr w:type="spellStart"/>
      <w:r>
        <w:rPr>
          <w:rFonts w:eastAsia="Times New Roman" w:cs="Times New Roman"/>
          <w:szCs w:val="24"/>
        </w:rPr>
        <w:t>pANCA</w:t>
      </w:r>
      <w:proofErr w:type="spellEnd"/>
      <w:r>
        <w:rPr>
          <w:rFonts w:eastAsia="Times New Roman" w:cs="Times New Roman"/>
          <w:szCs w:val="24"/>
        </w:rPr>
        <w:t xml:space="preserve"> measurements, </w:t>
      </w:r>
      <w:r w:rsidR="00067034">
        <w:rPr>
          <w:rFonts w:eastAsia="Times New Roman" w:cs="Times New Roman"/>
          <w:szCs w:val="24"/>
        </w:rPr>
        <w:t>that could be used to</w:t>
      </w:r>
      <w:r>
        <w:rPr>
          <w:rFonts w:eastAsia="Times New Roman" w:cs="Times New Roman"/>
          <w:szCs w:val="24"/>
        </w:rPr>
        <w:t xml:space="preserve"> predict whether an indeterminate colitis would progress to either CD or UC [</w:t>
      </w:r>
      <w:r w:rsidR="00E13942">
        <w:rPr>
          <w:rFonts w:eastAsia="Times New Roman" w:cs="Times New Roman"/>
          <w:szCs w:val="24"/>
        </w:rPr>
        <w:t>31</w:t>
      </w:r>
      <w:r>
        <w:rPr>
          <w:rFonts w:eastAsia="Times New Roman" w:cs="Times New Roman"/>
          <w:szCs w:val="24"/>
        </w:rPr>
        <w:t>-</w:t>
      </w:r>
      <w:r w:rsidR="00E13942">
        <w:rPr>
          <w:rFonts w:eastAsia="Times New Roman" w:cs="Times New Roman"/>
          <w:szCs w:val="24"/>
        </w:rPr>
        <w:t>33</w:t>
      </w:r>
      <w:r>
        <w:rPr>
          <w:rFonts w:eastAsia="Times New Roman" w:cs="Times New Roman"/>
          <w:szCs w:val="24"/>
        </w:rPr>
        <w:t xml:space="preserve">]. </w:t>
      </w:r>
      <w:r w:rsidR="00067034">
        <w:rPr>
          <w:rFonts w:eastAsia="Times New Roman" w:cs="Times New Roman"/>
          <w:b/>
          <w:szCs w:val="24"/>
        </w:rPr>
        <w:t>Table 1</w:t>
      </w:r>
      <w:r w:rsidR="00067034">
        <w:rPr>
          <w:rFonts w:eastAsia="Times New Roman" w:cs="Times New Roman"/>
          <w:szCs w:val="24"/>
        </w:rPr>
        <w:t xml:space="preserve"> presents a </w:t>
      </w:r>
      <w:r>
        <w:rPr>
          <w:rFonts w:eastAsia="Times New Roman" w:cs="Times New Roman"/>
          <w:szCs w:val="24"/>
        </w:rPr>
        <w:t xml:space="preserve">detailed </w:t>
      </w:r>
      <w:r w:rsidR="007E3052">
        <w:rPr>
          <w:rFonts w:eastAsia="Times New Roman" w:cs="Times New Roman"/>
          <w:szCs w:val="24"/>
        </w:rPr>
        <w:t>–</w:t>
      </w:r>
      <w:r w:rsidR="00280747">
        <w:rPr>
          <w:rFonts w:eastAsia="Times New Roman" w:cs="Times New Roman"/>
          <w:szCs w:val="24"/>
        </w:rPr>
        <w:t xml:space="preserve"> </w:t>
      </w:r>
      <w:r>
        <w:rPr>
          <w:rFonts w:eastAsia="Times New Roman" w:cs="Times New Roman"/>
          <w:szCs w:val="24"/>
        </w:rPr>
        <w:t xml:space="preserve">but not exhaustive </w:t>
      </w:r>
      <w:r w:rsidR="007E3052">
        <w:rPr>
          <w:rFonts w:eastAsia="Times New Roman" w:cs="Times New Roman"/>
          <w:szCs w:val="24"/>
        </w:rPr>
        <w:t>–</w:t>
      </w:r>
      <w:r w:rsidR="00067034">
        <w:rPr>
          <w:rFonts w:eastAsia="Times New Roman" w:cs="Times New Roman"/>
          <w:szCs w:val="24"/>
        </w:rPr>
        <w:t xml:space="preserve"> </w:t>
      </w:r>
      <w:r>
        <w:rPr>
          <w:rFonts w:eastAsia="Times New Roman" w:cs="Times New Roman"/>
          <w:szCs w:val="24"/>
        </w:rPr>
        <w:t xml:space="preserve">overview of known serological antibodies in the context of IBD, with a description of their antigenic targets, </w:t>
      </w:r>
      <w:r w:rsidR="005642C8">
        <w:rPr>
          <w:rFonts w:eastAsia="Times New Roman" w:cs="Times New Roman"/>
          <w:szCs w:val="24"/>
        </w:rPr>
        <w:t>IBD-</w:t>
      </w:r>
      <w:r>
        <w:rPr>
          <w:rFonts w:eastAsia="Times New Roman" w:cs="Times New Roman"/>
          <w:szCs w:val="24"/>
        </w:rPr>
        <w:t>subtype</w:t>
      </w:r>
      <w:r w:rsidR="005642C8">
        <w:rPr>
          <w:rFonts w:eastAsia="Times New Roman" w:cs="Times New Roman"/>
          <w:szCs w:val="24"/>
        </w:rPr>
        <w:t>-</w:t>
      </w:r>
      <w:r>
        <w:rPr>
          <w:rFonts w:eastAsia="Times New Roman" w:cs="Times New Roman"/>
          <w:szCs w:val="24"/>
        </w:rPr>
        <w:t>specificity and associations to clinical phenotypes and outcomes (</w:t>
      </w:r>
      <w:r w:rsidR="009E64E0">
        <w:rPr>
          <w:rFonts w:eastAsia="Times New Roman" w:cs="Times New Roman"/>
          <w:szCs w:val="24"/>
        </w:rPr>
        <w:t xml:space="preserve">for </w:t>
      </w:r>
      <w:r>
        <w:rPr>
          <w:rFonts w:eastAsia="Times New Roman" w:cs="Times New Roman"/>
          <w:szCs w:val="24"/>
        </w:rPr>
        <w:t xml:space="preserve">details </w:t>
      </w:r>
      <w:r w:rsidR="009E64E0">
        <w:rPr>
          <w:rFonts w:eastAsia="Times New Roman" w:cs="Times New Roman"/>
          <w:szCs w:val="24"/>
        </w:rPr>
        <w:t>see the</w:t>
      </w:r>
      <w:r>
        <w:rPr>
          <w:rFonts w:eastAsia="Times New Roman" w:cs="Times New Roman"/>
          <w:szCs w:val="24"/>
        </w:rPr>
        <w:t xml:space="preserve"> extensive</w:t>
      </w:r>
      <w:r w:rsidR="009E64E0">
        <w:rPr>
          <w:rFonts w:eastAsia="Times New Roman" w:cs="Times New Roman"/>
          <w:szCs w:val="24"/>
        </w:rPr>
        <w:t xml:space="preserve"> </w:t>
      </w:r>
      <w:r>
        <w:rPr>
          <w:rFonts w:eastAsia="Times New Roman" w:cs="Times New Roman"/>
          <w:szCs w:val="24"/>
        </w:rPr>
        <w:t>review</w:t>
      </w:r>
      <w:r w:rsidR="009E64E0">
        <w:rPr>
          <w:rFonts w:eastAsia="Times New Roman" w:cs="Times New Roman"/>
          <w:szCs w:val="24"/>
        </w:rPr>
        <w:t>s</w:t>
      </w:r>
      <w:r>
        <w:rPr>
          <w:rFonts w:eastAsia="Times New Roman" w:cs="Times New Roman"/>
          <w:szCs w:val="24"/>
        </w:rPr>
        <w:t xml:space="preserve"> </w:t>
      </w:r>
      <w:r w:rsidR="009E64E0">
        <w:rPr>
          <w:rFonts w:eastAsia="Times New Roman" w:cs="Times New Roman"/>
          <w:szCs w:val="24"/>
        </w:rPr>
        <w:t>in</w:t>
      </w:r>
      <w:r w:rsidR="007E3052">
        <w:rPr>
          <w:rFonts w:eastAsia="Times New Roman" w:cs="Times New Roman"/>
          <w:szCs w:val="24"/>
        </w:rPr>
        <w:t xml:space="preserve"> </w:t>
      </w:r>
      <w:r>
        <w:rPr>
          <w:rFonts w:eastAsia="Times New Roman" w:cs="Times New Roman"/>
          <w:szCs w:val="24"/>
        </w:rPr>
        <w:t>[</w:t>
      </w:r>
      <w:r w:rsidR="0028740B">
        <w:rPr>
          <w:rFonts w:eastAsia="Times New Roman" w:cs="Times New Roman"/>
          <w:szCs w:val="24"/>
        </w:rPr>
        <w:t>15</w:t>
      </w:r>
      <w:r>
        <w:rPr>
          <w:rFonts w:eastAsia="Times New Roman" w:cs="Times New Roman"/>
          <w:szCs w:val="24"/>
        </w:rPr>
        <w:t>,</w:t>
      </w:r>
      <w:r w:rsidR="00E13942">
        <w:rPr>
          <w:rFonts w:eastAsia="Times New Roman" w:cs="Times New Roman"/>
          <w:szCs w:val="24"/>
        </w:rPr>
        <w:t>34</w:t>
      </w:r>
      <w:r>
        <w:rPr>
          <w:rFonts w:eastAsia="Times New Roman" w:cs="Times New Roman"/>
          <w:szCs w:val="24"/>
        </w:rPr>
        <w:t>,</w:t>
      </w:r>
      <w:r w:rsidR="00E13942">
        <w:rPr>
          <w:rFonts w:eastAsia="Times New Roman" w:cs="Times New Roman"/>
          <w:szCs w:val="24"/>
        </w:rPr>
        <w:t>35</w:t>
      </w:r>
      <w:r>
        <w:rPr>
          <w:rFonts w:eastAsia="Times New Roman" w:cs="Times New Roman"/>
          <w:szCs w:val="24"/>
        </w:rPr>
        <w:t>]).</w:t>
      </w:r>
    </w:p>
    <w:p w14:paraId="54023F1C" w14:textId="278BEC5F" w:rsidR="00777A4B" w:rsidRPr="009330CF" w:rsidRDefault="001C03ED" w:rsidP="003D79C3">
      <w:pPr>
        <w:pStyle w:val="Heading2"/>
        <w:spacing w:before="120" w:line="360" w:lineRule="auto"/>
        <w:rPr>
          <w:rFonts w:eastAsiaTheme="majorEastAsia" w:cs="Times New Roman"/>
          <w:i/>
          <w:iCs/>
          <w:color w:val="000000" w:themeColor="text1"/>
          <w:sz w:val="24"/>
          <w:szCs w:val="24"/>
          <w:lang w:val="en-US" w:eastAsia="en-US"/>
        </w:rPr>
      </w:pPr>
      <w:r>
        <w:rPr>
          <w:rFonts w:eastAsiaTheme="majorEastAsia" w:cs="Times New Roman"/>
          <w:i/>
          <w:iCs/>
          <w:color w:val="000000" w:themeColor="text1"/>
          <w:sz w:val="24"/>
          <w:szCs w:val="24"/>
          <w:lang w:val="en-US" w:eastAsia="en-US"/>
        </w:rPr>
        <w:t>I</w:t>
      </w:r>
      <w:r w:rsidR="00992FBC" w:rsidRPr="009330CF">
        <w:rPr>
          <w:rFonts w:eastAsiaTheme="majorEastAsia" w:cs="Times New Roman"/>
          <w:i/>
          <w:iCs/>
          <w:color w:val="000000" w:themeColor="text1"/>
          <w:sz w:val="24"/>
          <w:szCs w:val="24"/>
          <w:lang w:val="en-US" w:eastAsia="en-US"/>
        </w:rPr>
        <w:t>denti</w:t>
      </w:r>
      <w:r>
        <w:rPr>
          <w:rFonts w:eastAsiaTheme="majorEastAsia" w:cs="Times New Roman"/>
          <w:i/>
          <w:iCs/>
          <w:color w:val="000000" w:themeColor="text1"/>
          <w:sz w:val="24"/>
          <w:szCs w:val="24"/>
          <w:lang w:val="en-US" w:eastAsia="en-US"/>
        </w:rPr>
        <w:t>fication of</w:t>
      </w:r>
      <w:r w:rsidR="00992FBC" w:rsidRPr="009330CF">
        <w:rPr>
          <w:rFonts w:eastAsiaTheme="majorEastAsia" w:cs="Times New Roman"/>
          <w:i/>
          <w:iCs/>
          <w:color w:val="000000" w:themeColor="text1"/>
          <w:sz w:val="24"/>
          <w:szCs w:val="24"/>
          <w:lang w:val="en-US" w:eastAsia="en-US"/>
        </w:rPr>
        <w:t xml:space="preserve"> at-risk individuals for IBD</w:t>
      </w:r>
    </w:p>
    <w:p w14:paraId="172A9951" w14:textId="6124663A" w:rsidR="00777A4B" w:rsidRDefault="00992FBC" w:rsidP="003D79C3">
      <w:pPr>
        <w:spacing w:before="240" w:after="240" w:line="360" w:lineRule="auto"/>
        <w:jc w:val="both"/>
        <w:rPr>
          <w:rFonts w:eastAsia="Times New Roman" w:cs="Times New Roman"/>
          <w:b/>
          <w:szCs w:val="24"/>
        </w:rPr>
      </w:pPr>
      <w:r>
        <w:rPr>
          <w:rFonts w:eastAsia="Times New Roman" w:cs="Times New Roman"/>
          <w:szCs w:val="24"/>
        </w:rPr>
        <w:t xml:space="preserve">Using serological antibodies to identify at-risk individuals and predict future occurrence of IBD could be of great clinical </w:t>
      </w:r>
      <w:r w:rsidR="00DE72FB">
        <w:rPr>
          <w:rFonts w:eastAsia="Times New Roman" w:cs="Times New Roman"/>
          <w:szCs w:val="24"/>
        </w:rPr>
        <w:t>benefit</w:t>
      </w:r>
      <w:r>
        <w:rPr>
          <w:rFonts w:eastAsia="Times New Roman" w:cs="Times New Roman"/>
          <w:szCs w:val="24"/>
        </w:rPr>
        <w:t xml:space="preserve">. </w:t>
      </w:r>
      <w:r w:rsidR="00DE72FB">
        <w:rPr>
          <w:rFonts w:eastAsia="Times New Roman" w:cs="Times New Roman"/>
          <w:szCs w:val="24"/>
        </w:rPr>
        <w:t>T</w:t>
      </w:r>
      <w:r w:rsidR="007E3052">
        <w:rPr>
          <w:rFonts w:eastAsia="Times New Roman" w:cs="Times New Roman"/>
          <w:szCs w:val="24"/>
        </w:rPr>
        <w:t>o this end</w:t>
      </w:r>
      <w:r>
        <w:rPr>
          <w:rFonts w:eastAsia="Times New Roman" w:cs="Times New Roman"/>
          <w:szCs w:val="24"/>
        </w:rPr>
        <w:t xml:space="preserve">, previous studies demonstrated that ASCA, </w:t>
      </w:r>
      <w:proofErr w:type="spellStart"/>
      <w:r>
        <w:rPr>
          <w:rFonts w:eastAsia="Times New Roman" w:cs="Times New Roman"/>
          <w:szCs w:val="24"/>
        </w:rPr>
        <w:t>pANCA</w:t>
      </w:r>
      <w:proofErr w:type="spellEnd"/>
      <w:r>
        <w:rPr>
          <w:rFonts w:eastAsia="Times New Roman" w:cs="Times New Roman"/>
          <w:szCs w:val="24"/>
        </w:rPr>
        <w:t xml:space="preserve"> and selected antimicrobial antibodies, or combinations</w:t>
      </w:r>
      <w:r w:rsidR="00DE72FB">
        <w:rPr>
          <w:rFonts w:eastAsia="Times New Roman" w:cs="Times New Roman"/>
          <w:szCs w:val="24"/>
        </w:rPr>
        <w:t xml:space="preserve"> of them</w:t>
      </w:r>
      <w:r>
        <w:rPr>
          <w:rFonts w:eastAsia="Times New Roman" w:cs="Times New Roman"/>
          <w:szCs w:val="24"/>
        </w:rPr>
        <w:t>, may serve as predictors of the future onset of IBD [</w:t>
      </w:r>
      <w:r w:rsidR="0028740B">
        <w:rPr>
          <w:rFonts w:eastAsia="Times New Roman" w:cs="Times New Roman"/>
          <w:szCs w:val="24"/>
        </w:rPr>
        <w:t>14</w:t>
      </w:r>
      <w:r>
        <w:rPr>
          <w:rFonts w:eastAsia="Times New Roman" w:cs="Times New Roman"/>
          <w:szCs w:val="24"/>
        </w:rPr>
        <w:t>,</w:t>
      </w:r>
      <w:r w:rsidR="0028740B">
        <w:rPr>
          <w:rFonts w:eastAsia="Times New Roman" w:cs="Times New Roman"/>
          <w:szCs w:val="24"/>
        </w:rPr>
        <w:t>16</w:t>
      </w:r>
      <w:r>
        <w:rPr>
          <w:rFonts w:eastAsia="Times New Roman" w:cs="Times New Roman"/>
          <w:szCs w:val="24"/>
        </w:rPr>
        <w:t>,</w:t>
      </w:r>
      <w:r w:rsidR="00E13942">
        <w:rPr>
          <w:rFonts w:eastAsia="Times New Roman" w:cs="Times New Roman"/>
          <w:szCs w:val="24"/>
        </w:rPr>
        <w:t>26</w:t>
      </w:r>
      <w:r>
        <w:rPr>
          <w:rFonts w:eastAsia="Times New Roman" w:cs="Times New Roman"/>
          <w:szCs w:val="24"/>
        </w:rPr>
        <w:t>,</w:t>
      </w:r>
      <w:r w:rsidR="00E13942">
        <w:rPr>
          <w:rFonts w:eastAsia="Times New Roman" w:cs="Times New Roman"/>
          <w:szCs w:val="24"/>
        </w:rPr>
        <w:t>36</w:t>
      </w:r>
      <w:r>
        <w:rPr>
          <w:rFonts w:eastAsia="Times New Roman" w:cs="Times New Roman"/>
          <w:szCs w:val="24"/>
        </w:rPr>
        <w:t>,</w:t>
      </w:r>
      <w:r w:rsidR="00E13942">
        <w:rPr>
          <w:rFonts w:eastAsia="Times New Roman" w:cs="Times New Roman"/>
          <w:szCs w:val="24"/>
        </w:rPr>
        <w:t>37</w:t>
      </w:r>
      <w:r>
        <w:rPr>
          <w:rFonts w:eastAsia="Times New Roman" w:cs="Times New Roman"/>
          <w:szCs w:val="24"/>
        </w:rPr>
        <w:t xml:space="preserve">]. More recently, studies </w:t>
      </w:r>
      <w:r w:rsidR="00DE72FB">
        <w:rPr>
          <w:rFonts w:eastAsia="Times New Roman" w:cs="Times New Roman"/>
          <w:szCs w:val="24"/>
        </w:rPr>
        <w:t xml:space="preserve">have </w:t>
      </w:r>
      <w:r>
        <w:rPr>
          <w:rFonts w:eastAsia="Times New Roman" w:cs="Times New Roman"/>
          <w:szCs w:val="24"/>
        </w:rPr>
        <w:t>emerged addressing the potential utility of anti-flagellin antibody signatures to define CD or predict the risk of developing CD years before the actual diagnosis [</w:t>
      </w:r>
      <w:r w:rsidR="0028740B">
        <w:rPr>
          <w:rFonts w:eastAsia="Times New Roman" w:cs="Times New Roman"/>
          <w:szCs w:val="24"/>
        </w:rPr>
        <w:t>16</w:t>
      </w:r>
      <w:r>
        <w:rPr>
          <w:rFonts w:eastAsia="Times New Roman" w:cs="Times New Roman"/>
          <w:szCs w:val="24"/>
        </w:rPr>
        <w:t>,</w:t>
      </w:r>
      <w:r w:rsidR="0028740B">
        <w:rPr>
          <w:rFonts w:eastAsia="Times New Roman" w:cs="Times New Roman"/>
          <w:szCs w:val="24"/>
        </w:rPr>
        <w:t>3</w:t>
      </w:r>
      <w:r>
        <w:rPr>
          <w:rFonts w:eastAsia="Times New Roman" w:cs="Times New Roman"/>
          <w:szCs w:val="24"/>
        </w:rPr>
        <w:t>,</w:t>
      </w:r>
      <w:r w:rsidR="00E13942">
        <w:rPr>
          <w:rFonts w:eastAsia="Times New Roman" w:cs="Times New Roman"/>
          <w:szCs w:val="24"/>
        </w:rPr>
        <w:t>38</w:t>
      </w:r>
      <w:r>
        <w:rPr>
          <w:rFonts w:eastAsia="Times New Roman" w:cs="Times New Roman"/>
          <w:szCs w:val="24"/>
        </w:rPr>
        <w:t>]. For example, increased anti-flagellin antibody responses have been strongly associated with the future onset of CD</w:t>
      </w:r>
      <w:r w:rsidR="00DE72FB">
        <w:rPr>
          <w:rFonts w:eastAsia="Times New Roman" w:cs="Times New Roman"/>
          <w:szCs w:val="24"/>
        </w:rPr>
        <w:t xml:space="preserve"> and are</w:t>
      </w:r>
      <w:r>
        <w:rPr>
          <w:rFonts w:eastAsia="Times New Roman" w:cs="Times New Roman"/>
          <w:szCs w:val="24"/>
        </w:rPr>
        <w:t xml:space="preserve"> independent of </w:t>
      </w:r>
      <w:r w:rsidR="000A76A8">
        <w:rPr>
          <w:rFonts w:eastAsia="Times New Roman" w:cs="Times New Roman"/>
          <w:szCs w:val="24"/>
        </w:rPr>
        <w:t xml:space="preserve">signs of </w:t>
      </w:r>
      <w:r>
        <w:rPr>
          <w:rFonts w:eastAsia="Times New Roman" w:cs="Times New Roman"/>
          <w:szCs w:val="24"/>
        </w:rPr>
        <w:t xml:space="preserve">subclinical inflammation, gut </w:t>
      </w:r>
      <w:proofErr w:type="gramStart"/>
      <w:r>
        <w:rPr>
          <w:rFonts w:eastAsia="Times New Roman" w:cs="Times New Roman"/>
          <w:szCs w:val="24"/>
        </w:rPr>
        <w:t>permeability</w:t>
      </w:r>
      <w:proofErr w:type="gramEnd"/>
      <w:r>
        <w:rPr>
          <w:rFonts w:eastAsia="Times New Roman" w:cs="Times New Roman"/>
          <w:szCs w:val="24"/>
        </w:rPr>
        <w:t xml:space="preserve"> and genetic risk [</w:t>
      </w:r>
      <w:r w:rsidR="0028740B">
        <w:rPr>
          <w:rFonts w:eastAsia="Times New Roman" w:cs="Times New Roman"/>
          <w:szCs w:val="24"/>
        </w:rPr>
        <w:t>16</w:t>
      </w:r>
      <w:r>
        <w:rPr>
          <w:rFonts w:eastAsia="Times New Roman" w:cs="Times New Roman"/>
          <w:szCs w:val="24"/>
        </w:rPr>
        <w:t xml:space="preserve">]. This </w:t>
      </w:r>
      <w:r w:rsidR="009330CF">
        <w:rPr>
          <w:rFonts w:eastAsia="Times New Roman" w:cs="Times New Roman"/>
          <w:szCs w:val="24"/>
        </w:rPr>
        <w:t xml:space="preserve">observation </w:t>
      </w:r>
      <w:r>
        <w:rPr>
          <w:rFonts w:eastAsia="Times New Roman" w:cs="Times New Roman"/>
          <w:szCs w:val="24"/>
        </w:rPr>
        <w:t xml:space="preserve">led to the </w:t>
      </w:r>
      <w:r>
        <w:rPr>
          <w:rFonts w:eastAsia="Times New Roman" w:cs="Times New Roman"/>
          <w:szCs w:val="24"/>
        </w:rPr>
        <w:lastRenderedPageBreak/>
        <w:t xml:space="preserve">speculation that serological antibody formation may reflect one of the earliest pathogenic events </w:t>
      </w:r>
      <w:r w:rsidR="00DE72FB">
        <w:rPr>
          <w:rFonts w:eastAsia="Times New Roman" w:cs="Times New Roman"/>
          <w:szCs w:val="24"/>
        </w:rPr>
        <w:t xml:space="preserve">in </w:t>
      </w:r>
      <w:r>
        <w:rPr>
          <w:rFonts w:eastAsia="Times New Roman" w:cs="Times New Roman"/>
          <w:szCs w:val="24"/>
        </w:rPr>
        <w:t>IBD. Importantly, as serological antibody profiling may help identify individuals at-risk for IBD</w:t>
      </w:r>
      <w:r w:rsidR="009330CF">
        <w:rPr>
          <w:rFonts w:eastAsia="Times New Roman" w:cs="Times New Roman"/>
          <w:szCs w:val="24"/>
        </w:rPr>
        <w:t xml:space="preserve"> (pre-diagnostics)</w:t>
      </w:r>
      <w:r>
        <w:rPr>
          <w:rFonts w:eastAsia="Times New Roman" w:cs="Times New Roman"/>
          <w:szCs w:val="24"/>
        </w:rPr>
        <w:t xml:space="preserve">, </w:t>
      </w:r>
      <w:r w:rsidR="00067034">
        <w:rPr>
          <w:rFonts w:eastAsia="Times New Roman" w:cs="Times New Roman"/>
          <w:szCs w:val="24"/>
        </w:rPr>
        <w:t xml:space="preserve">it </w:t>
      </w:r>
      <w:proofErr w:type="gramStart"/>
      <w:r>
        <w:rPr>
          <w:rFonts w:eastAsia="Times New Roman" w:cs="Times New Roman"/>
          <w:szCs w:val="24"/>
        </w:rPr>
        <w:t>opens up</w:t>
      </w:r>
      <w:proofErr w:type="gramEnd"/>
      <w:r>
        <w:rPr>
          <w:rFonts w:eastAsia="Times New Roman" w:cs="Times New Roman"/>
          <w:szCs w:val="24"/>
        </w:rPr>
        <w:t xml:space="preserve"> opportunities for primary disease prevention by </w:t>
      </w:r>
      <w:r w:rsidR="00067034">
        <w:rPr>
          <w:rFonts w:eastAsia="Times New Roman" w:cs="Times New Roman"/>
          <w:szCs w:val="24"/>
        </w:rPr>
        <w:t xml:space="preserve">identifying </w:t>
      </w:r>
      <w:r>
        <w:rPr>
          <w:rFonts w:eastAsia="Times New Roman" w:cs="Times New Roman"/>
          <w:szCs w:val="24"/>
        </w:rPr>
        <w:t>individuals for disease surveillance or early initiation of therapeutic intervention. The value of such efforts has previously been observed for other immune-mediated inflammatory diseases such as rheumatoid arthritis or type 1 diabetes [</w:t>
      </w:r>
      <w:r w:rsidR="00E13942">
        <w:rPr>
          <w:rFonts w:eastAsia="Times New Roman" w:cs="Times New Roman"/>
          <w:szCs w:val="24"/>
        </w:rPr>
        <w:t>39</w:t>
      </w:r>
      <w:r>
        <w:rPr>
          <w:rFonts w:eastAsia="Times New Roman" w:cs="Times New Roman"/>
          <w:szCs w:val="24"/>
        </w:rPr>
        <w:t>,</w:t>
      </w:r>
      <w:r w:rsidR="00E13942">
        <w:rPr>
          <w:rFonts w:eastAsia="Times New Roman" w:cs="Times New Roman"/>
          <w:szCs w:val="24"/>
        </w:rPr>
        <w:t>40</w:t>
      </w:r>
      <w:r>
        <w:rPr>
          <w:rFonts w:eastAsia="Times New Roman" w:cs="Times New Roman"/>
          <w:szCs w:val="24"/>
        </w:rPr>
        <w:t>].</w:t>
      </w:r>
    </w:p>
    <w:p w14:paraId="584876B1" w14:textId="703F97BE" w:rsidR="00777A4B" w:rsidRPr="00900432" w:rsidRDefault="001C03ED" w:rsidP="003D79C3">
      <w:pPr>
        <w:pStyle w:val="Heading2"/>
        <w:spacing w:before="120" w:line="360" w:lineRule="auto"/>
        <w:rPr>
          <w:rFonts w:eastAsiaTheme="majorEastAsia" w:cs="Times New Roman"/>
          <w:i/>
          <w:iCs/>
          <w:color w:val="000000" w:themeColor="text1"/>
          <w:sz w:val="24"/>
          <w:szCs w:val="24"/>
          <w:lang w:val="en-US" w:eastAsia="en-US"/>
        </w:rPr>
      </w:pPr>
      <w:r>
        <w:rPr>
          <w:rFonts w:eastAsiaTheme="majorEastAsia" w:cs="Times New Roman"/>
          <w:i/>
          <w:iCs/>
          <w:color w:val="000000" w:themeColor="text1"/>
          <w:sz w:val="24"/>
          <w:szCs w:val="24"/>
          <w:lang w:val="en-US" w:eastAsia="en-US"/>
        </w:rPr>
        <w:t>Associations</w:t>
      </w:r>
      <w:r w:rsidR="00992FBC" w:rsidRPr="00900432">
        <w:rPr>
          <w:rFonts w:eastAsiaTheme="majorEastAsia" w:cs="Times New Roman"/>
          <w:i/>
          <w:iCs/>
          <w:color w:val="000000" w:themeColor="text1"/>
          <w:sz w:val="24"/>
          <w:szCs w:val="24"/>
          <w:lang w:val="en-US" w:eastAsia="en-US"/>
        </w:rPr>
        <w:t xml:space="preserve"> with distinct clinical phenotypes and outcomes in IBD</w:t>
      </w:r>
    </w:p>
    <w:p w14:paraId="2A4F6081" w14:textId="24F5370C" w:rsidR="00777A4B" w:rsidRDefault="009E64E0" w:rsidP="003D79C3">
      <w:pPr>
        <w:spacing w:before="240" w:after="240" w:line="360" w:lineRule="auto"/>
        <w:jc w:val="both"/>
        <w:rPr>
          <w:rFonts w:eastAsia="Times New Roman" w:cs="Times New Roman"/>
          <w:szCs w:val="24"/>
        </w:rPr>
      </w:pPr>
      <w:r>
        <w:rPr>
          <w:rFonts w:eastAsia="Times New Roman" w:cs="Times New Roman"/>
          <w:szCs w:val="24"/>
        </w:rPr>
        <w:t xml:space="preserve">Looking at </w:t>
      </w:r>
      <w:r w:rsidR="00992FBC">
        <w:rPr>
          <w:rFonts w:eastAsia="Times New Roman" w:cs="Times New Roman"/>
          <w:szCs w:val="24"/>
        </w:rPr>
        <w:t xml:space="preserve">the serological antibodies listed in </w:t>
      </w:r>
      <w:r w:rsidR="00992FBC">
        <w:rPr>
          <w:rFonts w:eastAsia="Times New Roman" w:cs="Times New Roman"/>
          <w:b/>
          <w:szCs w:val="24"/>
        </w:rPr>
        <w:t>Table 1</w:t>
      </w:r>
      <w:r w:rsidR="00992FBC">
        <w:rPr>
          <w:rFonts w:eastAsia="Times New Roman" w:cs="Times New Roman"/>
          <w:szCs w:val="24"/>
        </w:rPr>
        <w:t>, there is a notabl</w:t>
      </w:r>
      <w:r>
        <w:rPr>
          <w:rFonts w:eastAsia="Times New Roman" w:cs="Times New Roman"/>
          <w:szCs w:val="24"/>
        </w:rPr>
        <w:t xml:space="preserve">y higher number </w:t>
      </w:r>
      <w:r w:rsidR="00992FBC">
        <w:rPr>
          <w:rFonts w:eastAsia="Times New Roman" w:cs="Times New Roman"/>
          <w:szCs w:val="24"/>
        </w:rPr>
        <w:t xml:space="preserve">of CD-associated serological indicators. Many of these antibodies are intimately associated with distinct clinical phenotypes characteristic for CD. Multiple studies </w:t>
      </w:r>
      <w:r w:rsidR="00067034">
        <w:rPr>
          <w:rFonts w:eastAsia="Times New Roman" w:cs="Times New Roman"/>
          <w:szCs w:val="24"/>
        </w:rPr>
        <w:t xml:space="preserve">have </w:t>
      </w:r>
      <w:r w:rsidR="00992FBC">
        <w:rPr>
          <w:rFonts w:eastAsia="Times New Roman" w:cs="Times New Roman"/>
          <w:szCs w:val="24"/>
        </w:rPr>
        <w:t xml:space="preserve">indicated that the combined presence and magnitude of </w:t>
      </w:r>
      <w:r w:rsidR="00067034">
        <w:rPr>
          <w:rFonts w:eastAsia="Times New Roman" w:cs="Times New Roman"/>
          <w:szCs w:val="24"/>
        </w:rPr>
        <w:t xml:space="preserve">titers </w:t>
      </w:r>
      <w:r w:rsidR="00992FBC">
        <w:rPr>
          <w:rFonts w:eastAsia="Times New Roman" w:cs="Times New Roman"/>
          <w:szCs w:val="24"/>
        </w:rPr>
        <w:t>of multiple positive antimicrobial antibodies is associated with disease severity and progression in CD [</w:t>
      </w:r>
      <w:r w:rsidR="0028740B">
        <w:rPr>
          <w:rFonts w:eastAsia="Times New Roman" w:cs="Times New Roman"/>
          <w:szCs w:val="24"/>
        </w:rPr>
        <w:t>16</w:t>
      </w:r>
      <w:r w:rsidR="00992FBC">
        <w:rPr>
          <w:rFonts w:eastAsia="Times New Roman" w:cs="Times New Roman"/>
          <w:szCs w:val="24"/>
        </w:rPr>
        <w:t>,</w:t>
      </w:r>
      <w:r w:rsidR="00E13942">
        <w:rPr>
          <w:rFonts w:eastAsia="Times New Roman" w:cs="Times New Roman"/>
          <w:szCs w:val="24"/>
        </w:rPr>
        <w:t>29</w:t>
      </w:r>
      <w:r w:rsidR="00992FBC">
        <w:rPr>
          <w:rFonts w:eastAsia="Times New Roman" w:cs="Times New Roman"/>
          <w:szCs w:val="24"/>
        </w:rPr>
        <w:t xml:space="preserve">]. For instance, ASCA, anti-flagellin antibodies </w:t>
      </w:r>
      <w:r w:rsidR="00067034">
        <w:rPr>
          <w:rFonts w:eastAsia="Times New Roman" w:cs="Times New Roman"/>
          <w:szCs w:val="24"/>
        </w:rPr>
        <w:t>(</w:t>
      </w:r>
      <w:r w:rsidR="00992FBC">
        <w:rPr>
          <w:rFonts w:eastAsia="Times New Roman" w:cs="Times New Roman"/>
          <w:szCs w:val="24"/>
        </w:rPr>
        <w:t>like anti-CBir-1 and anti-Fla-X</w:t>
      </w:r>
      <w:r w:rsidR="00067034">
        <w:rPr>
          <w:rFonts w:eastAsia="Times New Roman" w:cs="Times New Roman"/>
          <w:szCs w:val="24"/>
        </w:rPr>
        <w:t>)</w:t>
      </w:r>
      <w:r w:rsidR="00992FBC">
        <w:rPr>
          <w:rFonts w:eastAsia="Times New Roman" w:cs="Times New Roman"/>
          <w:szCs w:val="24"/>
        </w:rPr>
        <w:t>, anti-</w:t>
      </w:r>
      <w:proofErr w:type="spellStart"/>
      <w:r w:rsidR="00992FBC">
        <w:rPr>
          <w:rFonts w:eastAsia="Times New Roman" w:cs="Times New Roman"/>
          <w:szCs w:val="24"/>
        </w:rPr>
        <w:t>OmpC</w:t>
      </w:r>
      <w:proofErr w:type="spellEnd"/>
      <w:r w:rsidR="00992FBC">
        <w:rPr>
          <w:rFonts w:eastAsia="Times New Roman" w:cs="Times New Roman"/>
          <w:szCs w:val="24"/>
        </w:rPr>
        <w:t xml:space="preserve"> and anti-I2, among others, are particularly associated with small bowel or ileal disease involvement, an increased risk of developing </w:t>
      </w:r>
      <w:proofErr w:type="spellStart"/>
      <w:r w:rsidR="00992FBC">
        <w:rPr>
          <w:rFonts w:eastAsia="Times New Roman" w:cs="Times New Roman"/>
          <w:szCs w:val="24"/>
        </w:rPr>
        <w:t>stricturing</w:t>
      </w:r>
      <w:proofErr w:type="spellEnd"/>
      <w:r w:rsidR="00992FBC">
        <w:rPr>
          <w:rFonts w:eastAsia="Times New Roman" w:cs="Times New Roman"/>
          <w:szCs w:val="24"/>
        </w:rPr>
        <w:t xml:space="preserve"> or penetrating disease complications, the presence of perianal disease and the risk of requiring IBD-related surgery [</w:t>
      </w:r>
      <w:r w:rsidR="0028740B">
        <w:rPr>
          <w:rFonts w:eastAsia="Times New Roman" w:cs="Times New Roman"/>
          <w:szCs w:val="24"/>
        </w:rPr>
        <w:t>16</w:t>
      </w:r>
      <w:r w:rsidR="00992FBC">
        <w:rPr>
          <w:rFonts w:eastAsia="Times New Roman" w:cs="Times New Roman"/>
          <w:szCs w:val="24"/>
        </w:rPr>
        <w:t>,</w:t>
      </w:r>
      <w:r w:rsidR="00E13942">
        <w:rPr>
          <w:rFonts w:eastAsia="Times New Roman" w:cs="Times New Roman"/>
          <w:szCs w:val="24"/>
        </w:rPr>
        <w:t>29</w:t>
      </w:r>
      <w:r w:rsidR="00992FBC">
        <w:rPr>
          <w:rFonts w:eastAsia="Times New Roman" w:cs="Times New Roman"/>
          <w:szCs w:val="24"/>
        </w:rPr>
        <w:t>]</w:t>
      </w:r>
      <w:r w:rsidR="00DE72FB">
        <w:rPr>
          <w:rFonts w:eastAsia="Times New Roman" w:cs="Times New Roman"/>
          <w:szCs w:val="24"/>
        </w:rPr>
        <w:t>.</w:t>
      </w:r>
      <w:r w:rsidR="00992FBC">
        <w:rPr>
          <w:rFonts w:eastAsia="Times New Roman" w:cs="Times New Roman"/>
          <w:szCs w:val="24"/>
        </w:rPr>
        <w:t xml:space="preserve"> Furthermore, exocrine pancreatic autoantibodies have been associated with higher frequencies of penetrating and perianal disease, extraintestinal manifestations and antimicrobial antibody reactivity [</w:t>
      </w:r>
      <w:r w:rsidR="00E13942">
        <w:rPr>
          <w:rFonts w:eastAsia="Times New Roman" w:cs="Times New Roman"/>
          <w:szCs w:val="24"/>
        </w:rPr>
        <w:t>41</w:t>
      </w:r>
      <w:r w:rsidR="00992FBC">
        <w:rPr>
          <w:rFonts w:eastAsia="Times New Roman" w:cs="Times New Roman"/>
          <w:szCs w:val="24"/>
        </w:rPr>
        <w:t xml:space="preserve">]. Such associations, however, have also been reported for UC, </w:t>
      </w:r>
      <w:proofErr w:type="gramStart"/>
      <w:r w:rsidR="00992FBC">
        <w:rPr>
          <w:rFonts w:eastAsia="Times New Roman" w:cs="Times New Roman"/>
          <w:szCs w:val="24"/>
        </w:rPr>
        <w:t>e.g.</w:t>
      </w:r>
      <w:proofErr w:type="gramEnd"/>
      <w:r w:rsidR="00992FBC">
        <w:rPr>
          <w:rFonts w:eastAsia="Times New Roman" w:cs="Times New Roman"/>
          <w:szCs w:val="24"/>
        </w:rPr>
        <w:t xml:space="preserve"> </w:t>
      </w:r>
      <w:proofErr w:type="spellStart"/>
      <w:r w:rsidR="00992FBC">
        <w:rPr>
          <w:rFonts w:eastAsia="Times New Roman" w:cs="Times New Roman"/>
          <w:szCs w:val="24"/>
        </w:rPr>
        <w:t>pANCA</w:t>
      </w:r>
      <w:proofErr w:type="spellEnd"/>
      <w:r w:rsidR="00992FBC">
        <w:rPr>
          <w:rFonts w:eastAsia="Times New Roman" w:cs="Times New Roman"/>
          <w:szCs w:val="24"/>
        </w:rPr>
        <w:t xml:space="preserve"> antibodies </w:t>
      </w:r>
      <w:r w:rsidR="00E77CEB">
        <w:rPr>
          <w:rFonts w:eastAsia="Times New Roman" w:cs="Times New Roman"/>
          <w:szCs w:val="24"/>
        </w:rPr>
        <w:t>are</w:t>
      </w:r>
      <w:r w:rsidR="00992FBC">
        <w:rPr>
          <w:rFonts w:eastAsia="Times New Roman" w:cs="Times New Roman"/>
          <w:szCs w:val="24"/>
        </w:rPr>
        <w:t xml:space="preserve"> associated with a higher rate of complications and surgery in patients with postoperative ileal </w:t>
      </w:r>
      <w:proofErr w:type="spellStart"/>
      <w:r w:rsidR="00992FBC">
        <w:rPr>
          <w:rFonts w:eastAsia="Times New Roman" w:cs="Times New Roman"/>
          <w:szCs w:val="24"/>
        </w:rPr>
        <w:t>pouchitis</w:t>
      </w:r>
      <w:proofErr w:type="spellEnd"/>
      <w:r w:rsidR="00992FBC">
        <w:rPr>
          <w:rFonts w:eastAsia="Times New Roman" w:cs="Times New Roman"/>
          <w:szCs w:val="24"/>
        </w:rPr>
        <w:t xml:space="preserve"> [</w:t>
      </w:r>
      <w:r w:rsidR="00E13942">
        <w:rPr>
          <w:rFonts w:eastAsia="Times New Roman" w:cs="Times New Roman"/>
          <w:szCs w:val="24"/>
        </w:rPr>
        <w:t>42</w:t>
      </w:r>
      <w:r w:rsidR="00992FBC">
        <w:rPr>
          <w:rFonts w:eastAsia="Times New Roman" w:cs="Times New Roman"/>
          <w:szCs w:val="24"/>
        </w:rPr>
        <w:t>].</w:t>
      </w:r>
    </w:p>
    <w:p w14:paraId="4235EC63" w14:textId="1C52BC7F" w:rsidR="00777A4B" w:rsidRPr="00900432" w:rsidRDefault="001C03ED" w:rsidP="003D79C3">
      <w:pPr>
        <w:pStyle w:val="Heading2"/>
        <w:spacing w:before="120" w:line="360" w:lineRule="auto"/>
        <w:rPr>
          <w:rFonts w:eastAsiaTheme="majorEastAsia" w:cs="Times New Roman"/>
          <w:i/>
          <w:iCs/>
          <w:color w:val="000000" w:themeColor="text1"/>
          <w:sz w:val="24"/>
          <w:szCs w:val="24"/>
          <w:lang w:val="en-US" w:eastAsia="en-US"/>
        </w:rPr>
      </w:pPr>
      <w:r>
        <w:rPr>
          <w:rFonts w:eastAsiaTheme="majorEastAsia" w:cs="Times New Roman"/>
          <w:i/>
          <w:iCs/>
          <w:color w:val="000000" w:themeColor="text1"/>
          <w:sz w:val="24"/>
          <w:szCs w:val="24"/>
          <w:lang w:val="en-US" w:eastAsia="en-US"/>
        </w:rPr>
        <w:t>P</w:t>
      </w:r>
      <w:r w:rsidR="00992FBC" w:rsidRPr="00900432">
        <w:rPr>
          <w:rFonts w:eastAsiaTheme="majorEastAsia" w:cs="Times New Roman"/>
          <w:i/>
          <w:iCs/>
          <w:color w:val="000000" w:themeColor="text1"/>
          <w:sz w:val="24"/>
          <w:szCs w:val="24"/>
          <w:lang w:val="en-US" w:eastAsia="en-US"/>
        </w:rPr>
        <w:t>rediction of therapeutic response in IBD</w:t>
      </w:r>
    </w:p>
    <w:p w14:paraId="6D738A47" w14:textId="74F65C81" w:rsidR="00777A4B" w:rsidRDefault="00992FBC" w:rsidP="003D79C3">
      <w:pPr>
        <w:spacing w:before="240" w:after="240" w:line="360" w:lineRule="auto"/>
        <w:jc w:val="both"/>
        <w:rPr>
          <w:rFonts w:eastAsia="Times New Roman" w:cs="Times New Roman"/>
          <w:szCs w:val="24"/>
        </w:rPr>
      </w:pPr>
      <w:r>
        <w:rPr>
          <w:rFonts w:eastAsia="Times New Roman" w:cs="Times New Roman"/>
          <w:szCs w:val="24"/>
        </w:rPr>
        <w:t xml:space="preserve">In the therapeutic management of IBD, it is notoriously challenging to predict which patients will benefit most from which type of medical treatment, </w:t>
      </w:r>
      <w:r w:rsidR="00067034">
        <w:rPr>
          <w:rFonts w:eastAsia="Times New Roman" w:cs="Times New Roman"/>
          <w:szCs w:val="24"/>
        </w:rPr>
        <w:t xml:space="preserve">a challenge </w:t>
      </w:r>
      <w:r>
        <w:rPr>
          <w:rFonts w:eastAsia="Times New Roman" w:cs="Times New Roman"/>
          <w:szCs w:val="24"/>
        </w:rPr>
        <w:t xml:space="preserve">mainly </w:t>
      </w:r>
      <w:r w:rsidR="00067034">
        <w:rPr>
          <w:rFonts w:eastAsia="Times New Roman" w:cs="Times New Roman"/>
          <w:szCs w:val="24"/>
        </w:rPr>
        <w:t xml:space="preserve">due </w:t>
      </w:r>
      <w:r>
        <w:rPr>
          <w:rFonts w:eastAsia="Times New Roman" w:cs="Times New Roman"/>
          <w:szCs w:val="24"/>
        </w:rPr>
        <w:t xml:space="preserve">to the heterogeneity of the disease and, consequently, patients’ therapeutic responsiveness, </w:t>
      </w:r>
      <w:r w:rsidR="00DE72FB">
        <w:rPr>
          <w:rFonts w:eastAsia="Times New Roman" w:cs="Times New Roman"/>
          <w:szCs w:val="24"/>
        </w:rPr>
        <w:t xml:space="preserve">particularly </w:t>
      </w:r>
      <w:r>
        <w:rPr>
          <w:rFonts w:eastAsia="Times New Roman" w:cs="Times New Roman"/>
          <w:szCs w:val="24"/>
        </w:rPr>
        <w:t>to biologicals. For instance, up to 30</w:t>
      </w:r>
      <w:r w:rsidR="00067034">
        <w:rPr>
          <w:rFonts w:eastAsia="Times New Roman" w:cs="Times New Roman"/>
          <w:szCs w:val="24"/>
        </w:rPr>
        <w:t>–</w:t>
      </w:r>
      <w:r>
        <w:rPr>
          <w:rFonts w:eastAsia="Times New Roman" w:cs="Times New Roman"/>
          <w:szCs w:val="24"/>
        </w:rPr>
        <w:t>40% of patients demonstrate non-response or loss-of-response after induction therapy with TNF-α-antagonists (</w:t>
      </w:r>
      <w:proofErr w:type="gramStart"/>
      <w:r>
        <w:rPr>
          <w:rFonts w:eastAsia="Times New Roman" w:cs="Times New Roman"/>
          <w:szCs w:val="24"/>
        </w:rPr>
        <w:t>e.g.</w:t>
      </w:r>
      <w:proofErr w:type="gramEnd"/>
      <w:r>
        <w:rPr>
          <w:rFonts w:eastAsia="Times New Roman" w:cs="Times New Roman"/>
          <w:szCs w:val="24"/>
        </w:rPr>
        <w:t xml:space="preserve"> infliximab) and approximately 40</w:t>
      </w:r>
      <w:r w:rsidR="00067034">
        <w:rPr>
          <w:rFonts w:eastAsia="Times New Roman" w:cs="Times New Roman"/>
          <w:szCs w:val="24"/>
        </w:rPr>
        <w:t>–</w:t>
      </w:r>
      <w:r>
        <w:rPr>
          <w:rFonts w:eastAsia="Times New Roman" w:cs="Times New Roman"/>
          <w:szCs w:val="24"/>
        </w:rPr>
        <w:t>50% of patients fail to respond to induction therapy with the α4β7-integrin inhibitor vedolizumab [</w:t>
      </w:r>
      <w:r w:rsidR="00E13942">
        <w:rPr>
          <w:rFonts w:eastAsia="Times New Roman" w:cs="Times New Roman"/>
          <w:szCs w:val="24"/>
        </w:rPr>
        <w:t>43</w:t>
      </w:r>
      <w:r>
        <w:rPr>
          <w:rFonts w:eastAsia="Times New Roman" w:cs="Times New Roman"/>
          <w:szCs w:val="24"/>
        </w:rPr>
        <w:t>,</w:t>
      </w:r>
      <w:r w:rsidR="00E13942">
        <w:rPr>
          <w:rFonts w:eastAsia="Times New Roman" w:cs="Times New Roman"/>
          <w:szCs w:val="24"/>
        </w:rPr>
        <w:t>44</w:t>
      </w:r>
      <w:r>
        <w:rPr>
          <w:rFonts w:eastAsia="Times New Roman" w:cs="Times New Roman"/>
          <w:szCs w:val="24"/>
        </w:rPr>
        <w:t>]. Serological antibodies have</w:t>
      </w:r>
      <w:r w:rsidR="000A76A8">
        <w:rPr>
          <w:rFonts w:eastAsia="Times New Roman" w:cs="Times New Roman"/>
          <w:szCs w:val="24"/>
        </w:rPr>
        <w:t xml:space="preserve"> therefore</w:t>
      </w:r>
      <w:r>
        <w:rPr>
          <w:rFonts w:eastAsia="Times New Roman" w:cs="Times New Roman"/>
          <w:szCs w:val="24"/>
        </w:rPr>
        <w:t xml:space="preserve"> also been evaluated for their capacity to predict response to treatment in IBD. For instance, </w:t>
      </w:r>
      <w:proofErr w:type="spellStart"/>
      <w:r>
        <w:rPr>
          <w:rFonts w:eastAsia="Times New Roman" w:cs="Times New Roman"/>
          <w:szCs w:val="24"/>
        </w:rPr>
        <w:t>pANCA</w:t>
      </w:r>
      <w:proofErr w:type="spellEnd"/>
      <w:r>
        <w:rPr>
          <w:rFonts w:eastAsia="Times New Roman" w:cs="Times New Roman"/>
          <w:szCs w:val="24"/>
        </w:rPr>
        <w:t xml:space="preserve">-positive but ASCA-negative patients with CD demonstrated little </w:t>
      </w:r>
      <w:r>
        <w:rPr>
          <w:rFonts w:eastAsia="Times New Roman" w:cs="Times New Roman"/>
          <w:szCs w:val="24"/>
        </w:rPr>
        <w:lastRenderedPageBreak/>
        <w:t xml:space="preserve">benefit </w:t>
      </w:r>
      <w:r w:rsidR="0048670B">
        <w:rPr>
          <w:rFonts w:eastAsia="Times New Roman" w:cs="Times New Roman"/>
          <w:szCs w:val="24"/>
        </w:rPr>
        <w:t xml:space="preserve">from </w:t>
      </w:r>
      <w:r>
        <w:rPr>
          <w:rFonts w:eastAsia="Times New Roman" w:cs="Times New Roman"/>
          <w:szCs w:val="24"/>
        </w:rPr>
        <w:t>treatment with TNF-α-antagonists [</w:t>
      </w:r>
      <w:r w:rsidR="00E13942">
        <w:rPr>
          <w:rFonts w:eastAsia="Times New Roman" w:cs="Times New Roman"/>
          <w:szCs w:val="24"/>
        </w:rPr>
        <w:t>45</w:t>
      </w:r>
      <w:r>
        <w:rPr>
          <w:rFonts w:eastAsia="Times New Roman" w:cs="Times New Roman"/>
          <w:szCs w:val="24"/>
        </w:rPr>
        <w:t>,</w:t>
      </w:r>
      <w:r w:rsidR="00E13942">
        <w:rPr>
          <w:rFonts w:eastAsia="Times New Roman" w:cs="Times New Roman"/>
          <w:szCs w:val="24"/>
        </w:rPr>
        <w:t>46</w:t>
      </w:r>
      <w:r>
        <w:rPr>
          <w:rFonts w:eastAsia="Times New Roman" w:cs="Times New Roman"/>
          <w:szCs w:val="24"/>
        </w:rPr>
        <w:t xml:space="preserve">]. Likewise, </w:t>
      </w:r>
      <w:proofErr w:type="spellStart"/>
      <w:r>
        <w:rPr>
          <w:rFonts w:eastAsia="Times New Roman" w:cs="Times New Roman"/>
          <w:szCs w:val="24"/>
        </w:rPr>
        <w:t>pANCA</w:t>
      </w:r>
      <w:proofErr w:type="spellEnd"/>
      <w:r>
        <w:rPr>
          <w:rFonts w:eastAsia="Times New Roman" w:cs="Times New Roman"/>
          <w:szCs w:val="24"/>
        </w:rPr>
        <w:t>-positive/ASCA-negative patients with UC previously showed decreased response rates to TNF-α-antagonists [</w:t>
      </w:r>
      <w:r w:rsidR="00E13942">
        <w:rPr>
          <w:rFonts w:eastAsia="Times New Roman" w:cs="Times New Roman"/>
          <w:szCs w:val="24"/>
        </w:rPr>
        <w:t>47</w:t>
      </w:r>
      <w:r>
        <w:rPr>
          <w:rFonts w:eastAsia="Times New Roman" w:cs="Times New Roman"/>
          <w:szCs w:val="24"/>
        </w:rPr>
        <w:t xml:space="preserve">]. Another study found that patients with CD </w:t>
      </w:r>
      <w:r w:rsidR="0048670B">
        <w:rPr>
          <w:rFonts w:eastAsia="Times New Roman" w:cs="Times New Roman"/>
          <w:szCs w:val="24"/>
        </w:rPr>
        <w:t xml:space="preserve">who were </w:t>
      </w:r>
      <w:r>
        <w:rPr>
          <w:rFonts w:eastAsia="Times New Roman" w:cs="Times New Roman"/>
          <w:szCs w:val="24"/>
        </w:rPr>
        <w:t>positive for anti-</w:t>
      </w:r>
      <w:proofErr w:type="spellStart"/>
      <w:r>
        <w:rPr>
          <w:rFonts w:eastAsia="Times New Roman" w:cs="Times New Roman"/>
          <w:szCs w:val="24"/>
        </w:rPr>
        <w:t>OmpC</w:t>
      </w:r>
      <w:proofErr w:type="spellEnd"/>
      <w:r>
        <w:rPr>
          <w:rFonts w:eastAsia="Times New Roman" w:cs="Times New Roman"/>
          <w:szCs w:val="24"/>
        </w:rPr>
        <w:t xml:space="preserve"> or anti-I2 antibodies responded better to antibiotic treatment [</w:t>
      </w:r>
      <w:r w:rsidR="0028740B">
        <w:rPr>
          <w:rFonts w:eastAsia="Times New Roman" w:cs="Times New Roman"/>
          <w:szCs w:val="24"/>
        </w:rPr>
        <w:t>13</w:t>
      </w:r>
      <w:r>
        <w:rPr>
          <w:rFonts w:eastAsia="Times New Roman" w:cs="Times New Roman"/>
          <w:szCs w:val="24"/>
        </w:rPr>
        <w:t>]. Anti-GP2 and anti-IFI16 antibodies have been associated with non-responsiveness to infliximab and the need for surgical intervention in CD [</w:t>
      </w:r>
      <w:r w:rsidR="00E13942">
        <w:rPr>
          <w:rFonts w:eastAsia="Times New Roman" w:cs="Times New Roman"/>
          <w:szCs w:val="24"/>
        </w:rPr>
        <w:t>48</w:t>
      </w:r>
      <w:r>
        <w:rPr>
          <w:rFonts w:eastAsia="Times New Roman" w:cs="Times New Roman"/>
          <w:szCs w:val="24"/>
        </w:rPr>
        <w:t>,</w:t>
      </w:r>
      <w:r w:rsidR="00E13942">
        <w:rPr>
          <w:rFonts w:eastAsia="Times New Roman" w:cs="Times New Roman"/>
          <w:szCs w:val="24"/>
        </w:rPr>
        <w:t>49</w:t>
      </w:r>
      <w:r>
        <w:rPr>
          <w:rFonts w:eastAsia="Times New Roman" w:cs="Times New Roman"/>
          <w:szCs w:val="24"/>
        </w:rPr>
        <w:t xml:space="preserve">]. Currently, however, the evidence </w:t>
      </w:r>
      <w:r w:rsidR="00E77CEB">
        <w:rPr>
          <w:rFonts w:eastAsia="Times New Roman" w:cs="Times New Roman"/>
          <w:szCs w:val="24"/>
        </w:rPr>
        <w:t>is still insufficient</w:t>
      </w:r>
      <w:r w:rsidR="00E77CEB" w:rsidDel="0048670B">
        <w:rPr>
          <w:rFonts w:eastAsia="Times New Roman" w:cs="Times New Roman"/>
          <w:szCs w:val="24"/>
        </w:rPr>
        <w:t xml:space="preserve"> </w:t>
      </w:r>
      <w:r w:rsidR="0048670B">
        <w:rPr>
          <w:rFonts w:eastAsia="Times New Roman" w:cs="Times New Roman"/>
          <w:szCs w:val="24"/>
        </w:rPr>
        <w:t>to</w:t>
      </w:r>
      <w:r>
        <w:rPr>
          <w:rFonts w:eastAsia="Times New Roman" w:cs="Times New Roman"/>
          <w:szCs w:val="24"/>
        </w:rPr>
        <w:t xml:space="preserve"> recommend</w:t>
      </w:r>
      <w:r w:rsidR="0048670B">
        <w:rPr>
          <w:rFonts w:eastAsia="Times New Roman" w:cs="Times New Roman"/>
          <w:szCs w:val="24"/>
        </w:rPr>
        <w:t xml:space="preserve"> </w:t>
      </w:r>
      <w:r>
        <w:rPr>
          <w:rFonts w:eastAsia="Times New Roman" w:cs="Times New Roman"/>
          <w:szCs w:val="24"/>
        </w:rPr>
        <w:t xml:space="preserve">the use of serological antibodies to predict </w:t>
      </w:r>
      <w:r w:rsidR="00E77CEB">
        <w:rPr>
          <w:rFonts w:eastAsia="Times New Roman" w:cs="Times New Roman"/>
          <w:szCs w:val="24"/>
        </w:rPr>
        <w:t xml:space="preserve">patient </w:t>
      </w:r>
      <w:r>
        <w:rPr>
          <w:rFonts w:eastAsia="Times New Roman" w:cs="Times New Roman"/>
          <w:szCs w:val="24"/>
        </w:rPr>
        <w:t>response</w:t>
      </w:r>
      <w:r w:rsidR="00E77CEB">
        <w:rPr>
          <w:rFonts w:eastAsia="Times New Roman" w:cs="Times New Roman"/>
          <w:szCs w:val="24"/>
        </w:rPr>
        <w:t>s</w:t>
      </w:r>
      <w:r>
        <w:rPr>
          <w:rFonts w:eastAsia="Times New Roman" w:cs="Times New Roman"/>
          <w:szCs w:val="24"/>
        </w:rPr>
        <w:t xml:space="preserve"> to </w:t>
      </w:r>
      <w:proofErr w:type="gramStart"/>
      <w:r>
        <w:rPr>
          <w:rFonts w:eastAsia="Times New Roman" w:cs="Times New Roman"/>
          <w:szCs w:val="24"/>
        </w:rPr>
        <w:t>particular medical</w:t>
      </w:r>
      <w:proofErr w:type="gramEnd"/>
      <w:r>
        <w:rPr>
          <w:rFonts w:eastAsia="Times New Roman" w:cs="Times New Roman"/>
          <w:szCs w:val="24"/>
        </w:rPr>
        <w:t xml:space="preserve"> treatments or surgical interventions in IBD [</w:t>
      </w:r>
      <w:r w:rsidR="00E13942">
        <w:rPr>
          <w:rFonts w:eastAsia="Times New Roman" w:cs="Times New Roman"/>
          <w:szCs w:val="24"/>
        </w:rPr>
        <w:t>35</w:t>
      </w:r>
      <w:r>
        <w:rPr>
          <w:rFonts w:eastAsia="Times New Roman" w:cs="Times New Roman"/>
          <w:szCs w:val="24"/>
        </w:rPr>
        <w:t>].</w:t>
      </w:r>
    </w:p>
    <w:p w14:paraId="408E0A05" w14:textId="77777777" w:rsidR="002E79F8" w:rsidRDefault="002E79F8" w:rsidP="003D79C3">
      <w:pPr>
        <w:spacing w:before="240" w:after="240" w:line="360" w:lineRule="auto"/>
        <w:jc w:val="both"/>
        <w:rPr>
          <w:rFonts w:eastAsia="Times New Roman" w:cs="Times New Roman"/>
          <w:szCs w:val="24"/>
        </w:rPr>
      </w:pPr>
    </w:p>
    <w:p w14:paraId="5A9DF512" w14:textId="032312F8" w:rsidR="007B2A08" w:rsidRPr="00F70D0E" w:rsidRDefault="007B2A08" w:rsidP="003D79C3">
      <w:pPr>
        <w:pStyle w:val="Heading1"/>
        <w:spacing w:before="0" w:line="360" w:lineRule="auto"/>
        <w:rPr>
          <w:rFonts w:eastAsiaTheme="majorEastAsia" w:cs="Times New Roman"/>
          <w:b/>
          <w:bCs/>
          <w:color w:val="000000" w:themeColor="text1"/>
          <w:sz w:val="24"/>
          <w:szCs w:val="24"/>
          <w:lang w:val="en-US" w:eastAsia="en-US"/>
        </w:rPr>
      </w:pPr>
      <w:r w:rsidRPr="00F70D0E">
        <w:rPr>
          <w:rFonts w:eastAsiaTheme="majorEastAsia" w:cs="Times New Roman"/>
          <w:b/>
          <w:bCs/>
          <w:color w:val="000000" w:themeColor="text1"/>
          <w:sz w:val="24"/>
          <w:szCs w:val="24"/>
          <w:lang w:val="en-US" w:eastAsia="en-US"/>
        </w:rPr>
        <w:t xml:space="preserve">Antibody Profiling Techniques: </w:t>
      </w:r>
      <w:proofErr w:type="gramStart"/>
      <w:r w:rsidR="0048670B">
        <w:rPr>
          <w:rFonts w:eastAsiaTheme="majorEastAsia" w:cs="Times New Roman"/>
          <w:b/>
          <w:bCs/>
          <w:color w:val="000000" w:themeColor="text1"/>
          <w:sz w:val="24"/>
          <w:szCs w:val="24"/>
          <w:lang w:val="en-US" w:eastAsia="en-US"/>
        </w:rPr>
        <w:t>the</w:t>
      </w:r>
      <w:proofErr w:type="gramEnd"/>
      <w:r w:rsidR="0048670B" w:rsidRPr="00F70D0E">
        <w:rPr>
          <w:rFonts w:eastAsiaTheme="majorEastAsia" w:cs="Times New Roman"/>
          <w:b/>
          <w:bCs/>
          <w:color w:val="000000" w:themeColor="text1"/>
          <w:sz w:val="24"/>
          <w:szCs w:val="24"/>
          <w:lang w:val="en-US" w:eastAsia="en-US"/>
        </w:rPr>
        <w:t xml:space="preserve"> </w:t>
      </w:r>
      <w:r w:rsidRPr="00F70D0E">
        <w:rPr>
          <w:rFonts w:eastAsiaTheme="majorEastAsia" w:cs="Times New Roman"/>
          <w:b/>
          <w:bCs/>
          <w:color w:val="000000" w:themeColor="text1"/>
          <w:sz w:val="24"/>
          <w:szCs w:val="24"/>
          <w:lang w:val="en-US" w:eastAsia="en-US"/>
        </w:rPr>
        <w:t>State</w:t>
      </w:r>
      <w:r w:rsidR="0048670B">
        <w:rPr>
          <w:rFonts w:eastAsiaTheme="majorEastAsia" w:cs="Times New Roman"/>
          <w:b/>
          <w:bCs/>
          <w:color w:val="000000" w:themeColor="text1"/>
          <w:sz w:val="24"/>
          <w:szCs w:val="24"/>
          <w:lang w:val="en-US" w:eastAsia="en-US"/>
        </w:rPr>
        <w:t xml:space="preserve"> </w:t>
      </w:r>
      <w:r w:rsidRPr="00F70D0E">
        <w:rPr>
          <w:rFonts w:eastAsiaTheme="majorEastAsia" w:cs="Times New Roman"/>
          <w:b/>
          <w:bCs/>
          <w:color w:val="000000" w:themeColor="text1"/>
          <w:sz w:val="24"/>
          <w:szCs w:val="24"/>
          <w:lang w:val="en-US" w:eastAsia="en-US"/>
        </w:rPr>
        <w:t>of</w:t>
      </w:r>
      <w:r w:rsidR="0048670B">
        <w:rPr>
          <w:rFonts w:eastAsiaTheme="majorEastAsia" w:cs="Times New Roman"/>
          <w:b/>
          <w:bCs/>
          <w:color w:val="000000" w:themeColor="text1"/>
          <w:sz w:val="24"/>
          <w:szCs w:val="24"/>
          <w:lang w:val="en-US" w:eastAsia="en-US"/>
        </w:rPr>
        <w:t xml:space="preserve"> </w:t>
      </w:r>
      <w:r w:rsidRPr="00F70D0E">
        <w:rPr>
          <w:rFonts w:eastAsiaTheme="majorEastAsia" w:cs="Times New Roman"/>
          <w:b/>
          <w:bCs/>
          <w:color w:val="000000" w:themeColor="text1"/>
          <w:sz w:val="24"/>
          <w:szCs w:val="24"/>
          <w:lang w:val="en-US" w:eastAsia="en-US"/>
        </w:rPr>
        <w:t>the</w:t>
      </w:r>
      <w:r w:rsidR="0048670B">
        <w:rPr>
          <w:rFonts w:eastAsiaTheme="majorEastAsia" w:cs="Times New Roman"/>
          <w:b/>
          <w:bCs/>
          <w:color w:val="000000" w:themeColor="text1"/>
          <w:sz w:val="24"/>
          <w:szCs w:val="24"/>
          <w:lang w:val="en-US" w:eastAsia="en-US"/>
        </w:rPr>
        <w:t xml:space="preserve"> </w:t>
      </w:r>
      <w:r w:rsidRPr="00F70D0E">
        <w:rPr>
          <w:rFonts w:eastAsiaTheme="majorEastAsia" w:cs="Times New Roman"/>
          <w:b/>
          <w:bCs/>
          <w:color w:val="000000" w:themeColor="text1"/>
          <w:sz w:val="24"/>
          <w:szCs w:val="24"/>
          <w:lang w:val="en-US" w:eastAsia="en-US"/>
        </w:rPr>
        <w:t>Art</w:t>
      </w:r>
    </w:p>
    <w:p w14:paraId="78CFABB9" w14:textId="2A47B12F" w:rsidR="007B2A08" w:rsidRDefault="007B2A08" w:rsidP="003D79C3">
      <w:pPr>
        <w:spacing w:line="360" w:lineRule="auto"/>
        <w:jc w:val="both"/>
        <w:rPr>
          <w:rFonts w:eastAsia="Times New Roman" w:cs="Times New Roman"/>
          <w:szCs w:val="24"/>
        </w:rPr>
      </w:pPr>
      <w:r>
        <w:rPr>
          <w:rFonts w:eastAsia="Times New Roman" w:cs="Times New Roman"/>
          <w:szCs w:val="24"/>
        </w:rPr>
        <w:t xml:space="preserve">While most of the serological antibodies in IBD listed in </w:t>
      </w:r>
      <w:r w:rsidRPr="000E1F52">
        <w:rPr>
          <w:rFonts w:eastAsia="Times New Roman" w:cs="Times New Roman"/>
          <w:b/>
          <w:bCs/>
          <w:szCs w:val="24"/>
        </w:rPr>
        <w:t>Table 1</w:t>
      </w:r>
      <w:r>
        <w:rPr>
          <w:rFonts w:eastAsia="Times New Roman" w:cs="Times New Roman"/>
          <w:szCs w:val="24"/>
        </w:rPr>
        <w:t xml:space="preserve"> </w:t>
      </w:r>
      <w:r w:rsidR="00E77CEB">
        <w:rPr>
          <w:rFonts w:eastAsia="Times New Roman" w:cs="Times New Roman"/>
          <w:szCs w:val="24"/>
        </w:rPr>
        <w:t>were</w:t>
      </w:r>
      <w:r>
        <w:rPr>
          <w:rFonts w:eastAsia="Times New Roman" w:cs="Times New Roman"/>
          <w:szCs w:val="24"/>
        </w:rPr>
        <w:t xml:space="preserve"> identified using conventional e</w:t>
      </w:r>
      <w:r w:rsidRPr="009753D7">
        <w:rPr>
          <w:rFonts w:eastAsia="Times New Roman" w:cs="Times New Roman"/>
          <w:szCs w:val="24"/>
        </w:rPr>
        <w:t xml:space="preserve">nzyme-linked </w:t>
      </w:r>
      <w:r w:rsidR="00A11374">
        <w:rPr>
          <w:rFonts w:eastAsia="Times New Roman" w:cs="Times New Roman"/>
          <w:szCs w:val="24"/>
        </w:rPr>
        <w:t>i</w:t>
      </w:r>
      <w:r w:rsidR="00A11374" w:rsidRPr="009753D7">
        <w:rPr>
          <w:rFonts w:eastAsia="Times New Roman" w:cs="Times New Roman"/>
          <w:szCs w:val="24"/>
        </w:rPr>
        <w:t xml:space="preserve">mmunosorbent </w:t>
      </w:r>
      <w:r>
        <w:rPr>
          <w:rFonts w:eastAsia="Times New Roman" w:cs="Times New Roman"/>
          <w:szCs w:val="24"/>
        </w:rPr>
        <w:t>a</w:t>
      </w:r>
      <w:r w:rsidRPr="009753D7">
        <w:rPr>
          <w:rFonts w:eastAsia="Times New Roman" w:cs="Times New Roman"/>
          <w:szCs w:val="24"/>
        </w:rPr>
        <w:t>ssay</w:t>
      </w:r>
      <w:r>
        <w:rPr>
          <w:rFonts w:eastAsia="Times New Roman" w:cs="Times New Roman"/>
          <w:szCs w:val="24"/>
        </w:rPr>
        <w:t>s</w:t>
      </w:r>
      <w:r w:rsidR="00A11374">
        <w:rPr>
          <w:rFonts w:eastAsia="Times New Roman" w:cs="Times New Roman"/>
          <w:szCs w:val="24"/>
        </w:rPr>
        <w:t xml:space="preserve"> (ELISAs),</w:t>
      </w:r>
      <w:r>
        <w:rPr>
          <w:rFonts w:eastAsia="Times New Roman" w:cs="Times New Roman"/>
          <w:szCs w:val="24"/>
        </w:rPr>
        <w:t xml:space="preserve"> several more</w:t>
      </w:r>
      <w:r w:rsidR="00E77CEB">
        <w:rPr>
          <w:rFonts w:eastAsia="Times New Roman" w:cs="Times New Roman"/>
          <w:szCs w:val="24"/>
        </w:rPr>
        <w:t>-</w:t>
      </w:r>
      <w:r>
        <w:rPr>
          <w:rFonts w:eastAsia="Times New Roman" w:cs="Times New Roman"/>
          <w:szCs w:val="24"/>
        </w:rPr>
        <w:t xml:space="preserve">advanced antibody profiling technologies have emerged </w:t>
      </w:r>
      <w:r w:rsidR="00D42A5C">
        <w:rPr>
          <w:rFonts w:eastAsia="Times New Roman" w:cs="Times New Roman"/>
          <w:szCs w:val="24"/>
        </w:rPr>
        <w:fldChar w:fldCharType="begin" w:fldLock="1"/>
      </w:r>
      <w:r w:rsidR="00D42A5C">
        <w:rPr>
          <w:rFonts w:eastAsia="Times New Roman" w:cs="Times New Roman"/>
          <w:szCs w:val="24"/>
        </w:rPr>
        <w:instrText>ADDIN CSL_CITATION {"citationItems":[{"id":"ITEM-1","itemData":{"DOI":"10.1016/j.coche.2017.12.001","ISSN":"22113398","abstract":"Antibodies in blood provide a rich source of immunological information. Antibody repertoire analysis seeks to decode this information to empower the development of vaccines, diagnostics, and therapeutics. To this end, various approaches have been developed to determine epitopes using peptide libraries. Approaches have used random or proteome-derived peptide libraries in a microarray or surface display format. For methods using random libraries, motif discovery software has been developed to identify common binding signatures. The analysis of thousands of samples and dozens of diseases has shown that there are often disease-specific epitopes, even though individual antibody repertoires are unique. The recent developments in antibody repertoire analysis hold the potential to enable comprehensive immune evaluations.","author":[{"dropping-particle":"","family":"Paull","given":"Michael L.","non-dropping-particle":"","parse-names":false,"suffix":""},{"dropping-particle":"","family":"Daugherty","given":"Patrick S.","non-dropping-particle":"","parse-names":false,"suffix":""}],"container-title":"Current Opinion in Chemical Engineering","id":"ITEM-1","issued":{"date-parts":[["2018"]]},"page":"21-26","publisher":"Elsevier Ltd","title":"Mapping serum antibody repertoires using peptide libraries","type":"article-journal","volume":"19"},"uris":["http://www.mendeley.com/documents/?uuid=2b85c740-e48d-4c3c-80cd-444bb10444d2"]}],"mendeley":{"formattedCitation":"[1]","plainTextFormattedCitation":"[1]","previouslyFormattedCitation":"[1]"},"properties":{"noteIndex":0},"schema":"https://github.com/citation-style-language/schema/raw/master/csl-citation.json"}</w:instrText>
      </w:r>
      <w:r w:rsidR="00D42A5C">
        <w:rPr>
          <w:rFonts w:eastAsia="Times New Roman" w:cs="Times New Roman"/>
          <w:szCs w:val="24"/>
        </w:rPr>
        <w:fldChar w:fldCharType="separate"/>
      </w:r>
      <w:r w:rsidR="00D42A5C" w:rsidRPr="00C427A2">
        <w:rPr>
          <w:rFonts w:eastAsia="Times New Roman" w:cs="Times New Roman"/>
          <w:noProof/>
          <w:szCs w:val="24"/>
        </w:rPr>
        <w:t>[</w:t>
      </w:r>
      <w:r w:rsidR="00E13942">
        <w:rPr>
          <w:rFonts w:eastAsia="Times New Roman" w:cs="Times New Roman"/>
          <w:noProof/>
          <w:szCs w:val="24"/>
        </w:rPr>
        <w:t>50</w:t>
      </w:r>
      <w:r w:rsidR="00D42A5C" w:rsidRPr="00C427A2">
        <w:rPr>
          <w:rFonts w:eastAsia="Times New Roman" w:cs="Times New Roman"/>
          <w:noProof/>
          <w:szCs w:val="24"/>
        </w:rPr>
        <w:t>]</w:t>
      </w:r>
      <w:r w:rsidR="00D42A5C">
        <w:rPr>
          <w:rFonts w:eastAsia="Times New Roman" w:cs="Times New Roman"/>
          <w:szCs w:val="24"/>
        </w:rPr>
        <w:fldChar w:fldCharType="end"/>
      </w:r>
      <w:r w:rsidR="00D42A5C">
        <w:rPr>
          <w:rFonts w:eastAsia="Times New Roman" w:cs="Times New Roman"/>
          <w:szCs w:val="24"/>
        </w:rPr>
        <w:t xml:space="preserve"> that have provided </w:t>
      </w:r>
      <w:r>
        <w:rPr>
          <w:rFonts w:eastAsia="Times New Roman" w:cs="Times New Roman"/>
          <w:szCs w:val="24"/>
        </w:rPr>
        <w:t xml:space="preserve">unprecedented insights into </w:t>
      </w:r>
      <w:r w:rsidRPr="00897C36">
        <w:rPr>
          <w:rFonts w:eastAsia="Times New Roman" w:cs="Times New Roman"/>
          <w:b/>
          <w:bCs/>
          <w:szCs w:val="24"/>
        </w:rPr>
        <w:t>antibody repertoires</w:t>
      </w:r>
      <w:r>
        <w:rPr>
          <w:rFonts w:eastAsia="Times New Roman" w:cs="Times New Roman"/>
          <w:szCs w:val="24"/>
        </w:rPr>
        <w:t xml:space="preserve"> in IBD (</w:t>
      </w:r>
      <w:r w:rsidRPr="00927338">
        <w:rPr>
          <w:rFonts w:eastAsia="Times New Roman" w:cs="Times New Roman"/>
          <w:b/>
          <w:bCs/>
          <w:szCs w:val="24"/>
        </w:rPr>
        <w:t>Fig</w:t>
      </w:r>
      <w:r w:rsidR="00067EE9">
        <w:rPr>
          <w:rFonts w:eastAsia="Times New Roman" w:cs="Times New Roman"/>
          <w:b/>
          <w:bCs/>
          <w:szCs w:val="24"/>
        </w:rPr>
        <w:t>ure</w:t>
      </w:r>
      <w:r w:rsidRPr="00927338">
        <w:rPr>
          <w:rFonts w:eastAsia="Times New Roman" w:cs="Times New Roman"/>
          <w:b/>
          <w:bCs/>
          <w:szCs w:val="24"/>
        </w:rPr>
        <w:t xml:space="preserve"> </w:t>
      </w:r>
      <w:r w:rsidR="00067EE9">
        <w:rPr>
          <w:rFonts w:eastAsia="Times New Roman" w:cs="Times New Roman"/>
          <w:b/>
          <w:bCs/>
          <w:szCs w:val="24"/>
        </w:rPr>
        <w:t>2</w:t>
      </w:r>
      <w:r>
        <w:rPr>
          <w:rFonts w:eastAsia="Times New Roman" w:cs="Times New Roman"/>
          <w:szCs w:val="24"/>
        </w:rPr>
        <w:t xml:space="preserve">). ELISAs, </w:t>
      </w:r>
      <w:proofErr w:type="gramStart"/>
      <w:r>
        <w:rPr>
          <w:rFonts w:eastAsia="Times New Roman" w:cs="Times New Roman"/>
          <w:szCs w:val="24"/>
        </w:rPr>
        <w:t>similar to</w:t>
      </w:r>
      <w:proofErr w:type="gramEnd"/>
      <w:r>
        <w:rPr>
          <w:rFonts w:eastAsia="Times New Roman" w:cs="Times New Roman"/>
          <w:szCs w:val="24"/>
        </w:rPr>
        <w:t xml:space="preserve"> </w:t>
      </w:r>
      <w:proofErr w:type="spellStart"/>
      <w:r w:rsidRPr="00281C4F">
        <w:rPr>
          <w:rFonts w:eastAsia="Times New Roman" w:cs="Times New Roman"/>
          <w:szCs w:val="24"/>
        </w:rPr>
        <w:t>radioimmunoassay</w:t>
      </w:r>
      <w:r>
        <w:rPr>
          <w:rFonts w:eastAsia="Times New Roman" w:cs="Times New Roman"/>
          <w:szCs w:val="24"/>
        </w:rPr>
        <w:t>s</w:t>
      </w:r>
      <w:proofErr w:type="spellEnd"/>
      <w:r w:rsidRPr="00281C4F">
        <w:rPr>
          <w:rFonts w:eastAsia="Times New Roman" w:cs="Times New Roman"/>
          <w:szCs w:val="24"/>
        </w:rPr>
        <w:t xml:space="preserve"> (RIA</w:t>
      </w:r>
      <w:r>
        <w:rPr>
          <w:rFonts w:eastAsia="Times New Roman" w:cs="Times New Roman"/>
          <w:szCs w:val="24"/>
        </w:rPr>
        <w:t>s</w:t>
      </w:r>
      <w:r w:rsidRPr="00281C4F">
        <w:rPr>
          <w:rFonts w:eastAsia="Times New Roman" w:cs="Times New Roman"/>
          <w:szCs w:val="24"/>
        </w:rPr>
        <w:t>)</w:t>
      </w:r>
      <w:r>
        <w:rPr>
          <w:rFonts w:eastAsia="Times New Roman" w:cs="Times New Roman"/>
          <w:szCs w:val="24"/>
        </w:rPr>
        <w:t>, are typically based on the immobilization of antigens on surfaces and subsequent detection of antibody binding by enzymatic (</w:t>
      </w:r>
      <w:r w:rsidR="00E77CEB">
        <w:rPr>
          <w:rFonts w:eastAsia="Times New Roman" w:cs="Times New Roman"/>
          <w:szCs w:val="24"/>
        </w:rPr>
        <w:t xml:space="preserve">in </w:t>
      </w:r>
      <w:r>
        <w:rPr>
          <w:rFonts w:eastAsia="Times New Roman" w:cs="Times New Roman"/>
          <w:szCs w:val="24"/>
        </w:rPr>
        <w:t xml:space="preserve">ELISA) or </w:t>
      </w:r>
      <w:r w:rsidRPr="00281C4F">
        <w:rPr>
          <w:rFonts w:eastAsia="Times New Roman" w:cs="Times New Roman"/>
          <w:szCs w:val="24"/>
        </w:rPr>
        <w:t>radiolabeled</w:t>
      </w:r>
      <w:r>
        <w:rPr>
          <w:rFonts w:eastAsia="Times New Roman" w:cs="Times New Roman"/>
          <w:szCs w:val="24"/>
        </w:rPr>
        <w:t xml:space="preserve"> (</w:t>
      </w:r>
      <w:r w:rsidR="00E77CEB">
        <w:rPr>
          <w:rFonts w:eastAsia="Times New Roman" w:cs="Times New Roman"/>
          <w:szCs w:val="24"/>
        </w:rPr>
        <w:t xml:space="preserve">in </w:t>
      </w:r>
      <w:r>
        <w:rPr>
          <w:rFonts w:eastAsia="Times New Roman" w:cs="Times New Roman"/>
          <w:szCs w:val="24"/>
        </w:rPr>
        <w:t xml:space="preserve">RIA) signal amplification. These methods yield high sensitivity/specificity and can be used for absolute quantifications in combination with calibration curves. ELISAs can be run on thousands of samples. Typically, only </w:t>
      </w:r>
      <w:r w:rsidR="002334E0">
        <w:rPr>
          <w:rFonts w:eastAsia="Times New Roman" w:cs="Times New Roman"/>
          <w:szCs w:val="24"/>
        </w:rPr>
        <w:t>the</w:t>
      </w:r>
      <w:r w:rsidR="00E77CEB">
        <w:rPr>
          <w:rFonts w:eastAsia="Times New Roman" w:cs="Times New Roman"/>
          <w:szCs w:val="24"/>
        </w:rPr>
        <w:t xml:space="preserve"> </w:t>
      </w:r>
      <w:r>
        <w:rPr>
          <w:rFonts w:eastAsia="Times New Roman" w:cs="Times New Roman"/>
          <w:szCs w:val="24"/>
        </w:rPr>
        <w:t>antibody binding against a single antigen is assessed, making parallel measurements against multiple antigens challenging and limiting ELISAs to the analysis of a few antigens in diagnostic settings.</w:t>
      </w:r>
    </w:p>
    <w:p w14:paraId="51FBBF88" w14:textId="1016DF46" w:rsidR="007B2A08" w:rsidRDefault="007B2A08" w:rsidP="003D79C3">
      <w:pPr>
        <w:spacing w:line="360" w:lineRule="auto"/>
        <w:ind w:firstLine="720"/>
        <w:jc w:val="both"/>
        <w:rPr>
          <w:rFonts w:eastAsia="Times New Roman" w:cs="Times New Roman"/>
          <w:szCs w:val="24"/>
        </w:rPr>
      </w:pPr>
      <w:r>
        <w:rPr>
          <w:rFonts w:eastAsia="Times New Roman" w:cs="Times New Roman"/>
          <w:szCs w:val="24"/>
        </w:rPr>
        <w:t>However, in IBD</w:t>
      </w:r>
      <w:r w:rsidR="0048670B">
        <w:rPr>
          <w:rFonts w:eastAsia="Times New Roman" w:cs="Times New Roman"/>
          <w:szCs w:val="24"/>
        </w:rPr>
        <w:t>,</w:t>
      </w:r>
      <w:r>
        <w:rPr>
          <w:rFonts w:eastAsia="Times New Roman" w:cs="Times New Roman"/>
          <w:szCs w:val="24"/>
        </w:rPr>
        <w:t xml:space="preserve"> </w:t>
      </w:r>
      <w:proofErr w:type="gramStart"/>
      <w:r>
        <w:rPr>
          <w:rFonts w:eastAsia="Times New Roman" w:cs="Times New Roman"/>
          <w:szCs w:val="24"/>
        </w:rPr>
        <w:t>a large number of</w:t>
      </w:r>
      <w:proofErr w:type="gramEnd"/>
      <w:r>
        <w:rPr>
          <w:rFonts w:eastAsia="Times New Roman" w:cs="Times New Roman"/>
          <w:szCs w:val="24"/>
        </w:rPr>
        <w:t xml:space="preserve"> antigens with diagnostic potential have already been reported (</w:t>
      </w:r>
      <w:r w:rsidRPr="00927338">
        <w:rPr>
          <w:rFonts w:eastAsia="Times New Roman" w:cs="Times New Roman"/>
          <w:b/>
          <w:bCs/>
          <w:szCs w:val="24"/>
        </w:rPr>
        <w:t>Table 1</w:t>
      </w:r>
      <w:r>
        <w:rPr>
          <w:rFonts w:eastAsia="Times New Roman" w:cs="Times New Roman"/>
          <w:szCs w:val="24"/>
        </w:rPr>
        <w:t xml:space="preserve">). Furthermore, given the large number of different bacterial species making up the human microbiome </w:t>
      </w:r>
      <w:r>
        <w:rPr>
          <w:rFonts w:eastAsia="Times New Roman" w:cs="Times New Roman"/>
          <w:szCs w:val="24"/>
        </w:rPr>
        <w:fldChar w:fldCharType="begin" w:fldLock="1"/>
      </w:r>
      <w:r>
        <w:rPr>
          <w:rFonts w:eastAsia="Times New Roman" w:cs="Times New Roman"/>
          <w:szCs w:val="24"/>
        </w:rPr>
        <w:instrText>ADDIN CSL_CITATION {"citationItems":[{"id":"ITEM-1","itemData":{"DOI":"10.1016/j.cell.2019.01.001","ISSN":"10974172","PMID":"30661755","abstract":"The body-wide human microbiome plays a role in health, but its full diversity remains uncharacterized, particularly outside of the gut and in international populations. We leveraged 9,428 metagenomes to reconstruct 154,723 microbial genomes (45% of high quality) spanning body sites, ages, countries, and lifestyles. We recapitulated 4,930 species-level genome bins (SGBs), 77% without genomes in public repositories (unknown SGBs [uSGBs]). uSGBs are prevalent (in 93% of well-assembled samples), expand underrepresented phyla, and are enriched in non-Westernized populations (40% of the total SGBs). We annotated 2.85 M genes in SGBs, many associated with conditions including infant development (94,000) or Westernization (106,000). SGBs and uSGBs permit deeper microbiome analyses and increase the average mappability of metagenomic reads from 67.76% to 87.51% in the gut (median 94.26%) and 65.14% to 82.34% in the mouth. We thus identify thousands of microbial genomes from yet-to-be-named species, expand the pangenomes of human-associated microbes, and allow better exploitation of metagenomic technologies.","author":[{"dropping-particle":"","family":"Pasolli","given":"Edoardo","non-dropping-particle":"","parse-names":false,"suffix":""},{"dropping-particle":"","family":"Asnicar","given":"Francesco","non-dropping-particle":"","parse-names":false,"suffix":""},{"dropping-particle":"","family":"Manara","given":"Serena","non-dropping-particle":"","parse-names":false,"suffix":""},{"dropping-particle":"","family":"Zolfo","given":"Moreno","non-dropping-particle":"","parse-names":false,"suffix":""},{"dropping-particle":"","family":"Karcher","given":"Nicolai","non-dropping-particle":"","parse-names":false,"suffix":""},{"dropping-particle":"","family":"Armanini","given":"Federica","non-dropping-particle":"","parse-names":false,"suffix":""},{"dropping-particle":"","family":"Beghini","given":"Francesco","non-dropping-particle":"","parse-names":false,"suffix":""},{"dropping-particle":"","family":"Manghi","given":"Paolo","non-dropping-particle":"","parse-names":false,"suffix":""},{"dropping-particle":"","family":"Tett","given":"Adrian","non-dropping-particle":"","parse-names":false,"suffix":""},{"dropping-particle":"","family":"Ghensi","given":"Paolo","non-dropping-particle":"","parse-names":false,"suffix":""},{"dropping-particle":"","family":"Collado","given":"Maria Carmen","non-dropping-particle":"","parse-names":false,"suffix":""},{"dropping-particle":"","family":"Rice","given":"Benjamin L.","non-dropping-particle":"","parse-names":false,"suffix":""},{"dropping-particle":"","family":"DuLong","given":"Casey","non-dropping-particle":"","parse-names":false,"suffix":""},{"dropping-particle":"","family":"Morgan","given":"Xochitl C.","non-dropping-particle":"","parse-names":false,"suffix":""},{"dropping-particle":"","family":"Golden","given":"Christopher D.","non-dropping-particle":"","parse-names":false,"suffix":""},{"dropping-particle":"","family":"Quince","given":"Christopher","non-dropping-particle":"","parse-names":false,"suffix":""},{"dropping-particle":"","family":"Huttenhower","given":"Curtis","non-dropping-particle":"","parse-names":false,"suffix":""},{"dropping-particle":"","family":"Segata","given":"Nicola","non-dropping-particle":"","parse-names":false,"suffix":""}],"container-title":"Cell","id":"ITEM-1","issue":"3","issued":{"date-parts":[["2019"]]},"page":"649-662.e20","publisher":"Elsevier Inc.","title":"Extensive Unexplored Human Microbiome Diversity Revealed by Over 150,000 Genomes from Metagenomes Spanning Age, Geography, and Lifestyle","type":"article-journal","volume":"176"},"uris":["http://www.mendeley.com/documents/?uuid=7580a792-8df3-458b-bd67-2495eb0bd1f5"]}],"mendeley":{"formattedCitation":"[2]","plainTextFormattedCitation":"[2]","previouslyFormattedCitation":"[2]"},"properties":{"noteIndex":0},"schema":"https://github.com/citation-style-language/schema/raw/master/csl-citation.json"}</w:instrText>
      </w:r>
      <w:r>
        <w:rPr>
          <w:rFonts w:eastAsia="Times New Roman" w:cs="Times New Roman"/>
          <w:szCs w:val="24"/>
        </w:rPr>
        <w:fldChar w:fldCharType="separate"/>
      </w:r>
      <w:r w:rsidRPr="00C427A2">
        <w:rPr>
          <w:rFonts w:eastAsia="Times New Roman" w:cs="Times New Roman"/>
          <w:noProof/>
          <w:szCs w:val="24"/>
        </w:rPr>
        <w:t>[</w:t>
      </w:r>
      <w:r w:rsidR="00E13942">
        <w:rPr>
          <w:rFonts w:eastAsia="Times New Roman" w:cs="Times New Roman"/>
          <w:noProof/>
          <w:szCs w:val="24"/>
        </w:rPr>
        <w:t>51</w:t>
      </w:r>
      <w:r w:rsidRPr="00C427A2">
        <w:rPr>
          <w:rFonts w:eastAsia="Times New Roman" w:cs="Times New Roman"/>
          <w:noProof/>
          <w:szCs w:val="24"/>
        </w:rPr>
        <w:t>]</w:t>
      </w:r>
      <w:r>
        <w:rPr>
          <w:rFonts w:eastAsia="Times New Roman" w:cs="Times New Roman"/>
          <w:szCs w:val="24"/>
        </w:rPr>
        <w:fldChar w:fldCharType="end"/>
      </w:r>
      <w:r w:rsidR="00E77CEB">
        <w:rPr>
          <w:rFonts w:eastAsia="Times New Roman" w:cs="Times New Roman"/>
          <w:szCs w:val="24"/>
        </w:rPr>
        <w:t xml:space="preserve"> and </w:t>
      </w:r>
      <w:r w:rsidR="000A76A8">
        <w:rPr>
          <w:rFonts w:eastAsia="Times New Roman" w:cs="Times New Roman"/>
          <w:szCs w:val="24"/>
        </w:rPr>
        <w:t>increased</w:t>
      </w:r>
      <w:r>
        <w:rPr>
          <w:rFonts w:eastAsia="Times New Roman" w:cs="Times New Roman"/>
          <w:szCs w:val="24"/>
        </w:rPr>
        <w:t xml:space="preserve"> bacterial translocation in IBD, many additional microbial antigens could be targeted by antibody responses. Alexander </w:t>
      </w:r>
      <w:r w:rsidRPr="00962C6E">
        <w:rPr>
          <w:rFonts w:eastAsia="Times New Roman" w:cs="Times New Roman"/>
          <w:i/>
          <w:iCs/>
          <w:szCs w:val="24"/>
        </w:rPr>
        <w:t>et al</w:t>
      </w:r>
      <w:r>
        <w:rPr>
          <w:rFonts w:eastAsia="Times New Roman" w:cs="Times New Roman"/>
          <w:szCs w:val="24"/>
        </w:rPr>
        <w:t xml:space="preserve">. </w:t>
      </w:r>
      <w:r>
        <w:rPr>
          <w:rFonts w:eastAsia="Times New Roman" w:cs="Times New Roman"/>
          <w:szCs w:val="24"/>
        </w:rPr>
        <w:fldChar w:fldCharType="begin" w:fldLock="1"/>
      </w:r>
      <w:r>
        <w:rPr>
          <w:rFonts w:eastAsia="Times New Roman" w:cs="Times New Roman"/>
          <w:szCs w:val="24"/>
        </w:rPr>
        <w:instrText>ADDIN CSL_CITATION {"citationItems":[{"id":"ITEM-1","itemData":{"DOI":"10.1053/j.gastro.2021.03.064","ISSN":"1528-0012","PMID":"33844987","abstract":"BACKGROUND AND AIMS Crohn's Disease (CD) and ulcerative colitis (UC) are characterized by dysregulated adaptive immune responses to the microbiota in genetically susceptible individuals, but the specificity of these responses remains largely undefined. Therefore, we developed a microbiota antigen microarray to characterize microbial antibody reactivity, particularly to human-derived microbiota flagellins, in inflammatory bowel disease. METHODS Sera from healthy volunteers at the University of Alabama at Birmingham (UAB), n=87; patients recruited from the Kirklin Clinic of UAB Hospital, including patients with Crohn's disease, n=152; and Ulcerative colitis, n=170; was individually probed against microbiota bacterial flagellins of both mouse and human origin and analyzed for IgG and IgA antibody responses. Circulating flagellin-reactive T effector (TE, CD4+CD154+) and T regulatory (TREG, CD4+CD137+) cells were isolated and evaluated in selected patients. Resulting adaptive immune responses were compared with corresponding clinical data to determine relevancy to disease behavior. RESULTS We show that IBD patients express selective patterns of antibody reactivity to microbiota flagellins. CD patients, but not UC patients, display augmented serum IgG to human ileal-localized Lachnospiraceae flagellins, with a subset of patients having high responses to &gt;10 flagellins. Elevated responses to CBir1, a mouse Lachnospiraceae flagellin used clinically to diagnose CD, correlated with multi-Lachnospiraceae flagellin reactivity. In this subset of CD patients, multi-flagellin reactivity was associated with elevated flagellin-specific CD154+CD45RA- T memory cells, a reduced ratio of flagellin-reactive CD4+ TREG to TE cells, and a high frequency of disease complications. CONCLUSIONS CD patients display strong adaptive immune response to human-derived Lachnospiraceae flagellins, which may be targeted for prognosis and future personalized therapies.","author":[{"dropping-particle":"","family":"Alexander","given":"Katie L","non-dropping-particle":"","parse-names":false,"suffix":""},{"dropping-particle":"","family":"Zhao","given":"Qing","non-dropping-particle":"","parse-names":false,"suffix":""},{"dropping-particle":"","family":"Reif","given":"Meagan","non-dropping-particle":"","parse-names":false,"suffix":""},{"dropping-particle":"","family":"Rosenberg","given":"Alexander F","non-dropping-particle":"","parse-names":false,"suffix":""},{"dropping-particle":"","family":"Mannon","given":"Peter J","non-dropping-particle":"","parse-names":false,"suffix":""},{"dropping-particle":"","family":"Duck","given":"Lennard Wayne","non-dropping-particle":"","parse-names":false,"suffix":""},{"dropping-particle":"","family":"Elson","given":"Charles O","non-dropping-particle":"","parse-names":false,"suffix":""}],"container-title":"Gastroenterology","id":"ITEM-1","issue":"May","issued":{"date-parts":[["2021"]]},"page":"1-14","publisher":"Elsevier, Inc","title":"Human microbiota flagellins drive adaptive immune responses in Crohn's disease.","type":"article-journal"},"uris":["http://www.mendeley.com/documents/?uuid=c17dfb60-33e4-4ecb-a8b0-8566fa54a490"]}],"mendeley":{"formattedCitation":"[3]","plainTextFormattedCitation":"[3]","previouslyFormattedCitation":"[3]"},"properties":{"noteIndex":0},"schema":"https://github.com/citation-style-language/schema/raw/master/csl-citation.json"}</w:instrText>
      </w:r>
      <w:r>
        <w:rPr>
          <w:rFonts w:eastAsia="Times New Roman" w:cs="Times New Roman"/>
          <w:szCs w:val="24"/>
        </w:rPr>
        <w:fldChar w:fldCharType="separate"/>
      </w:r>
      <w:r w:rsidRPr="00C427A2">
        <w:rPr>
          <w:rFonts w:eastAsia="Times New Roman" w:cs="Times New Roman"/>
          <w:noProof/>
          <w:szCs w:val="24"/>
        </w:rPr>
        <w:t>[</w:t>
      </w:r>
      <w:r w:rsidR="0028740B">
        <w:rPr>
          <w:rFonts w:eastAsia="Times New Roman" w:cs="Times New Roman"/>
          <w:noProof/>
          <w:szCs w:val="24"/>
        </w:rPr>
        <w:t>3</w:t>
      </w:r>
      <w:r w:rsidRPr="00C427A2">
        <w:rPr>
          <w:rFonts w:eastAsia="Times New Roman" w:cs="Times New Roman"/>
          <w:noProof/>
          <w:szCs w:val="24"/>
        </w:rPr>
        <w:t>]</w:t>
      </w:r>
      <w:r>
        <w:rPr>
          <w:rFonts w:eastAsia="Times New Roman" w:cs="Times New Roman"/>
          <w:szCs w:val="24"/>
        </w:rPr>
        <w:fldChar w:fldCharType="end"/>
      </w:r>
      <w:r>
        <w:rPr>
          <w:rFonts w:eastAsia="Times New Roman" w:cs="Times New Roman"/>
          <w:szCs w:val="24"/>
        </w:rPr>
        <w:t xml:space="preserve"> applied a protein array (</w:t>
      </w:r>
      <w:r w:rsidRPr="00927338">
        <w:rPr>
          <w:rFonts w:eastAsia="Times New Roman" w:cs="Times New Roman"/>
          <w:b/>
          <w:bCs/>
          <w:szCs w:val="24"/>
        </w:rPr>
        <w:t>Fig</w:t>
      </w:r>
      <w:r w:rsidR="00181629">
        <w:rPr>
          <w:rFonts w:eastAsia="Times New Roman" w:cs="Times New Roman"/>
          <w:b/>
          <w:bCs/>
          <w:szCs w:val="24"/>
        </w:rPr>
        <w:t>ure</w:t>
      </w:r>
      <w:r w:rsidRPr="00927338">
        <w:rPr>
          <w:rFonts w:eastAsia="Times New Roman" w:cs="Times New Roman"/>
          <w:b/>
          <w:bCs/>
          <w:szCs w:val="24"/>
        </w:rPr>
        <w:t xml:space="preserve"> </w:t>
      </w:r>
      <w:r w:rsidR="00067EE9">
        <w:rPr>
          <w:rFonts w:eastAsia="Times New Roman" w:cs="Times New Roman"/>
          <w:b/>
          <w:bCs/>
          <w:szCs w:val="24"/>
        </w:rPr>
        <w:t>2</w:t>
      </w:r>
      <w:r>
        <w:rPr>
          <w:rFonts w:eastAsia="Times New Roman" w:cs="Times New Roman"/>
          <w:szCs w:val="24"/>
        </w:rPr>
        <w:t>) to tap into this uncharacterized space of potential IBD biomarkers. In contrast to ELISAs, array-based technologies allow spotting of hundreds to thousands of antigens on carrier surface</w:t>
      </w:r>
      <w:r w:rsidR="00A11374">
        <w:rPr>
          <w:rFonts w:eastAsia="Times New Roman" w:cs="Times New Roman"/>
          <w:szCs w:val="24"/>
        </w:rPr>
        <w:t>s</w:t>
      </w:r>
      <w:r>
        <w:rPr>
          <w:rFonts w:eastAsia="Times New Roman" w:cs="Times New Roman"/>
          <w:szCs w:val="24"/>
        </w:rPr>
        <w:t xml:space="preserve">. Antibody binding against all antigens can be assessed in parallel using optical fluorescence readouts. Using such a protein array, Alexander </w:t>
      </w:r>
      <w:r w:rsidRPr="00853357">
        <w:rPr>
          <w:rFonts w:eastAsia="Times New Roman" w:cs="Times New Roman"/>
          <w:i/>
          <w:iCs/>
          <w:szCs w:val="24"/>
        </w:rPr>
        <w:t>et al</w:t>
      </w:r>
      <w:r>
        <w:rPr>
          <w:rFonts w:eastAsia="Times New Roman" w:cs="Times New Roman"/>
          <w:szCs w:val="24"/>
        </w:rPr>
        <w:t xml:space="preserve">. detected significantly increased antibody responses against </w:t>
      </w:r>
      <w:proofErr w:type="spellStart"/>
      <w:r w:rsidRPr="0023587F">
        <w:rPr>
          <w:rFonts w:eastAsia="Times New Roman" w:cs="Times New Roman"/>
          <w:i/>
          <w:iCs/>
          <w:szCs w:val="24"/>
        </w:rPr>
        <w:t>Lachnospiraceae</w:t>
      </w:r>
      <w:proofErr w:type="spellEnd"/>
      <w:r w:rsidRPr="0023587F">
        <w:rPr>
          <w:rFonts w:eastAsia="Times New Roman" w:cs="Times New Roman"/>
          <w:szCs w:val="24"/>
        </w:rPr>
        <w:t xml:space="preserve"> flagelli</w:t>
      </w:r>
      <w:r>
        <w:rPr>
          <w:rFonts w:eastAsia="Times New Roman" w:cs="Times New Roman"/>
          <w:szCs w:val="24"/>
        </w:rPr>
        <w:t xml:space="preserve">ns in </w:t>
      </w:r>
      <w:r w:rsidR="00A11374">
        <w:rPr>
          <w:rFonts w:eastAsia="Times New Roman" w:cs="Times New Roman"/>
          <w:szCs w:val="24"/>
        </w:rPr>
        <w:t>patients with CD</w:t>
      </w:r>
      <w:r>
        <w:rPr>
          <w:rFonts w:eastAsia="Times New Roman" w:cs="Times New Roman"/>
          <w:szCs w:val="24"/>
        </w:rPr>
        <w:t xml:space="preserve"> compared to </w:t>
      </w:r>
      <w:r w:rsidR="00A11374">
        <w:rPr>
          <w:rFonts w:eastAsia="Times New Roman" w:cs="Times New Roman"/>
          <w:szCs w:val="24"/>
        </w:rPr>
        <w:t>patients with UC</w:t>
      </w:r>
      <w:r>
        <w:rPr>
          <w:rFonts w:eastAsia="Times New Roman" w:cs="Times New Roman"/>
          <w:szCs w:val="24"/>
        </w:rPr>
        <w:t xml:space="preserve"> or healthy controls. While anti-flagellin Ig responses </w:t>
      </w:r>
      <w:r w:rsidR="00D42A5C">
        <w:rPr>
          <w:rFonts w:eastAsia="Times New Roman" w:cs="Times New Roman"/>
          <w:szCs w:val="24"/>
        </w:rPr>
        <w:t xml:space="preserve">in IBD </w:t>
      </w:r>
      <w:r w:rsidR="00A11374">
        <w:rPr>
          <w:rFonts w:eastAsia="Times New Roman" w:cs="Times New Roman"/>
          <w:szCs w:val="24"/>
        </w:rPr>
        <w:t>were</w:t>
      </w:r>
      <w:r>
        <w:rPr>
          <w:rFonts w:eastAsia="Times New Roman" w:cs="Times New Roman"/>
          <w:szCs w:val="24"/>
        </w:rPr>
        <w:t xml:space="preserve"> </w:t>
      </w:r>
      <w:r w:rsidR="00A11374">
        <w:rPr>
          <w:rFonts w:eastAsia="Times New Roman" w:cs="Times New Roman"/>
          <w:szCs w:val="24"/>
        </w:rPr>
        <w:t xml:space="preserve">already </w:t>
      </w:r>
      <w:r>
        <w:rPr>
          <w:rFonts w:eastAsia="Times New Roman" w:cs="Times New Roman"/>
          <w:szCs w:val="24"/>
        </w:rPr>
        <w:t>known (</w:t>
      </w:r>
      <w:r w:rsidRPr="000E1F52">
        <w:rPr>
          <w:rFonts w:eastAsia="Times New Roman" w:cs="Times New Roman"/>
          <w:b/>
          <w:bCs/>
          <w:szCs w:val="24"/>
        </w:rPr>
        <w:t xml:space="preserve">Table </w:t>
      </w:r>
      <w:r w:rsidRPr="000E1F52">
        <w:rPr>
          <w:rFonts w:eastAsia="Times New Roman" w:cs="Times New Roman"/>
          <w:b/>
          <w:bCs/>
          <w:szCs w:val="24"/>
        </w:rPr>
        <w:lastRenderedPageBreak/>
        <w:t>1</w:t>
      </w:r>
      <w:r>
        <w:rPr>
          <w:rFonts w:eastAsia="Times New Roman" w:cs="Times New Roman"/>
          <w:szCs w:val="24"/>
        </w:rPr>
        <w:t xml:space="preserve">), this protein array study </w:t>
      </w:r>
      <w:r w:rsidR="0048670B">
        <w:rPr>
          <w:rFonts w:eastAsia="Times New Roman" w:cs="Times New Roman"/>
          <w:szCs w:val="24"/>
        </w:rPr>
        <w:t xml:space="preserve">enabled the researchers to </w:t>
      </w:r>
      <w:r>
        <w:rPr>
          <w:rFonts w:eastAsia="Times New Roman" w:cs="Times New Roman"/>
          <w:szCs w:val="24"/>
        </w:rPr>
        <w:t>narrow down the exact bacterial species targeted. Despite accelerating detection by parallelized readouts, protein arrays still require</w:t>
      </w:r>
      <w:r w:rsidR="00E77CEB">
        <w:rPr>
          <w:rFonts w:eastAsia="Times New Roman" w:cs="Times New Roman"/>
          <w:szCs w:val="24"/>
        </w:rPr>
        <w:t xml:space="preserve"> the laborious</w:t>
      </w:r>
      <w:r>
        <w:rPr>
          <w:rFonts w:eastAsia="Times New Roman" w:cs="Times New Roman"/>
          <w:szCs w:val="24"/>
        </w:rPr>
        <w:t xml:space="preserve"> production of every antigen to be tested, typically making studies on more than a few thousand antigens unfeasible.</w:t>
      </w:r>
    </w:p>
    <w:p w14:paraId="24E6E985" w14:textId="124DF628" w:rsidR="00714457" w:rsidRDefault="00E77CEB" w:rsidP="003D79C3">
      <w:pPr>
        <w:spacing w:line="360" w:lineRule="auto"/>
        <w:ind w:firstLine="720"/>
        <w:jc w:val="both"/>
        <w:rPr>
          <w:rFonts w:eastAsia="Times New Roman" w:cs="Times New Roman"/>
          <w:szCs w:val="24"/>
        </w:rPr>
      </w:pPr>
      <w:r>
        <w:rPr>
          <w:rFonts w:eastAsia="Times New Roman" w:cs="Times New Roman"/>
          <w:szCs w:val="24"/>
        </w:rPr>
        <w:t>P</w:t>
      </w:r>
      <w:r w:rsidRPr="00D431CF">
        <w:rPr>
          <w:rFonts w:eastAsia="Times New Roman" w:cs="Times New Roman"/>
          <w:szCs w:val="24"/>
        </w:rPr>
        <w:t>hage</w:t>
      </w:r>
      <w:r>
        <w:rPr>
          <w:rFonts w:eastAsia="Times New Roman" w:cs="Times New Roman"/>
          <w:szCs w:val="24"/>
        </w:rPr>
        <w:t xml:space="preserve">-displayed </w:t>
      </w:r>
      <w:r w:rsidRPr="00D431CF">
        <w:rPr>
          <w:rFonts w:eastAsia="Times New Roman" w:cs="Times New Roman"/>
          <w:szCs w:val="24"/>
        </w:rPr>
        <w:t xml:space="preserve">immunoprecipitation sequencing </w:t>
      </w:r>
      <w:r>
        <w:rPr>
          <w:rFonts w:eastAsia="Times New Roman" w:cs="Times New Roman"/>
          <w:szCs w:val="24"/>
        </w:rPr>
        <w:t>(</w:t>
      </w:r>
      <w:proofErr w:type="spellStart"/>
      <w:r w:rsidR="007B2A08" w:rsidRPr="00D431CF">
        <w:rPr>
          <w:rFonts w:eastAsia="Times New Roman" w:cs="Times New Roman"/>
          <w:szCs w:val="24"/>
        </w:rPr>
        <w:t>PhIP</w:t>
      </w:r>
      <w:proofErr w:type="spellEnd"/>
      <w:r w:rsidR="007B2A08" w:rsidRPr="00D431CF">
        <w:rPr>
          <w:rFonts w:eastAsia="Times New Roman" w:cs="Times New Roman"/>
          <w:szCs w:val="24"/>
        </w:rPr>
        <w:t>-Seq</w:t>
      </w:r>
      <w:r w:rsidR="007B2A08">
        <w:rPr>
          <w:rFonts w:eastAsia="Times New Roman" w:cs="Times New Roman"/>
          <w:szCs w:val="24"/>
        </w:rPr>
        <w:t xml:space="preserve">) is a methodology </w:t>
      </w:r>
      <w:r w:rsidR="0048670B">
        <w:rPr>
          <w:rFonts w:eastAsia="Times New Roman" w:cs="Times New Roman"/>
          <w:szCs w:val="24"/>
        </w:rPr>
        <w:t xml:space="preserve">that circumvents </w:t>
      </w:r>
      <w:r w:rsidR="007B2A08">
        <w:rPr>
          <w:rFonts w:eastAsia="Times New Roman" w:cs="Times New Roman"/>
          <w:szCs w:val="24"/>
        </w:rPr>
        <w:t xml:space="preserve">this lengthy step </w:t>
      </w:r>
      <w:r w:rsidR="002A70A4">
        <w:rPr>
          <w:rFonts w:eastAsia="Times New Roman" w:cs="Times New Roman"/>
          <w:szCs w:val="24"/>
        </w:rPr>
        <w:t xml:space="preserve">of antigen production </w:t>
      </w:r>
      <w:r w:rsidR="007B2A08">
        <w:rPr>
          <w:rFonts w:eastAsia="Times New Roman" w:cs="Times New Roman"/>
          <w:szCs w:val="24"/>
        </w:rPr>
        <w:fldChar w:fldCharType="begin" w:fldLock="1"/>
      </w:r>
      <w:r w:rsidR="007B2A08">
        <w:rPr>
          <w:rFonts w:eastAsia="Times New Roman" w:cs="Times New Roman"/>
          <w:szCs w:val="24"/>
        </w:rPr>
        <w:instrText>ADDIN CSL_CITATION {"citationItems":[{"id":"ITEM-1","itemData":{"DOI":"10.1038/s41596-018-0025-6","ISSN":"1754-2189","author":[{"dropping-particle":"","family":"Mohan","given":"Divya","non-dropping-particle":"","parse-names":false,"suffix":""},{"dropping-particle":"","family":"Wansley","given":"Daniel L.","non-dropping-particle":"","parse-names":false,"suffix":""},{"dropping-particle":"","family":"Sie","given":"Brandon M.","non-dropping-particle":"","parse-names":false,"suffix":""},{"dropping-particle":"","family":"Noon","given":"Muhammad S.","non-dropping-particle":"","parse-names":false,"suffix":""},{"dropping-particle":"","family":"Baer","given":"Alan N.","non-dropping-particle":"","parse-names":false,"suffix":""},{"dropping-particle":"","family":"Laserson","given":"Uri","non-dropping-particle":"","parse-names":false,"suffix":""},{"dropping-particle":"","family":"Larman","given":"H. Benjamin","non-dropping-particle":"","parse-names":false,"suffix":""}],"container-title":"Nature Protocols","id":"ITEM-1","issue":"9","issued":{"date-parts":[["2018","9","6"]]},"page":"1958-1978","title":"PhIP-Seq characterization of serum antibodies using oligonucleotide-encoded peptidomes","type":"article-journal","volume":"13"},"uris":["http://www.mendeley.com/documents/?uuid=0fa0ad0b-3085-4efe-9160-6d42232328d5"]}],"mendeley":{"formattedCitation":"[4]","plainTextFormattedCitation":"[4]","previouslyFormattedCitation":"[4]"},"properties":{"noteIndex":0},"schema":"https://github.com/citation-style-language/schema/raw/master/csl-citation.json"}</w:instrText>
      </w:r>
      <w:r w:rsidR="007B2A08">
        <w:rPr>
          <w:rFonts w:eastAsia="Times New Roman" w:cs="Times New Roman"/>
          <w:szCs w:val="24"/>
        </w:rPr>
        <w:fldChar w:fldCharType="separate"/>
      </w:r>
      <w:r w:rsidR="007B2A08" w:rsidRPr="00C427A2">
        <w:rPr>
          <w:rFonts w:eastAsia="Times New Roman" w:cs="Times New Roman"/>
          <w:noProof/>
          <w:szCs w:val="24"/>
        </w:rPr>
        <w:t>[</w:t>
      </w:r>
      <w:r w:rsidR="00E13942">
        <w:rPr>
          <w:rFonts w:eastAsia="Times New Roman" w:cs="Times New Roman"/>
          <w:noProof/>
          <w:szCs w:val="24"/>
        </w:rPr>
        <w:t>52</w:t>
      </w:r>
      <w:r w:rsidR="007B2A08" w:rsidRPr="00C427A2">
        <w:rPr>
          <w:rFonts w:eastAsia="Times New Roman" w:cs="Times New Roman"/>
          <w:noProof/>
          <w:szCs w:val="24"/>
        </w:rPr>
        <w:t>]</w:t>
      </w:r>
      <w:r w:rsidR="007B2A08">
        <w:rPr>
          <w:rFonts w:eastAsia="Times New Roman" w:cs="Times New Roman"/>
          <w:szCs w:val="24"/>
        </w:rPr>
        <w:fldChar w:fldCharType="end"/>
      </w:r>
      <w:r w:rsidR="007B2A08">
        <w:rPr>
          <w:rFonts w:eastAsia="Times New Roman" w:cs="Times New Roman"/>
          <w:szCs w:val="24"/>
        </w:rPr>
        <w:t xml:space="preserve">. </w:t>
      </w:r>
      <w:proofErr w:type="spellStart"/>
      <w:r w:rsidR="007B2A08" w:rsidRPr="00D431CF">
        <w:rPr>
          <w:rFonts w:eastAsia="Times New Roman" w:cs="Times New Roman"/>
          <w:szCs w:val="24"/>
        </w:rPr>
        <w:t>PhIP</w:t>
      </w:r>
      <w:proofErr w:type="spellEnd"/>
      <w:r w:rsidR="007B2A08" w:rsidRPr="00D431CF">
        <w:rPr>
          <w:rFonts w:eastAsia="Times New Roman" w:cs="Times New Roman"/>
          <w:szCs w:val="24"/>
        </w:rPr>
        <w:t>-Seq</w:t>
      </w:r>
      <w:r w:rsidR="007B2A08">
        <w:rPr>
          <w:rFonts w:eastAsia="Times New Roman" w:cs="Times New Roman"/>
          <w:szCs w:val="24"/>
        </w:rPr>
        <w:t xml:space="preserve"> antigens are encoded by synthetic DNA oligos released from microarray slides</w:t>
      </w:r>
      <w:r w:rsidR="0048670B">
        <w:rPr>
          <w:rFonts w:eastAsia="Times New Roman" w:cs="Times New Roman"/>
          <w:szCs w:val="24"/>
        </w:rPr>
        <w:t>,</w:t>
      </w:r>
      <w:r w:rsidR="007B2A08">
        <w:rPr>
          <w:rFonts w:eastAsia="Times New Roman" w:cs="Times New Roman"/>
          <w:szCs w:val="24"/>
        </w:rPr>
        <w:t xml:space="preserve"> allowing </w:t>
      </w:r>
      <w:r w:rsidR="0048670B">
        <w:rPr>
          <w:rFonts w:eastAsia="Times New Roman" w:cs="Times New Roman"/>
          <w:szCs w:val="24"/>
        </w:rPr>
        <w:t xml:space="preserve">the generation of </w:t>
      </w:r>
      <w:r w:rsidR="007B2A08">
        <w:rPr>
          <w:rFonts w:eastAsia="Times New Roman" w:cs="Times New Roman"/>
          <w:szCs w:val="24"/>
        </w:rPr>
        <w:t>hundred</w:t>
      </w:r>
      <w:r w:rsidR="00D42A5C">
        <w:rPr>
          <w:rFonts w:eastAsia="Times New Roman" w:cs="Times New Roman"/>
          <w:szCs w:val="24"/>
        </w:rPr>
        <w:t>s of</w:t>
      </w:r>
      <w:r w:rsidR="007B2A08">
        <w:rPr>
          <w:rFonts w:eastAsia="Times New Roman" w:cs="Times New Roman"/>
          <w:szCs w:val="24"/>
        </w:rPr>
        <w:t xml:space="preserve"> thousands of variants in parallel. </w:t>
      </w:r>
      <w:r w:rsidR="008127CF">
        <w:rPr>
          <w:rFonts w:eastAsia="Times New Roman" w:cs="Times New Roman"/>
          <w:szCs w:val="24"/>
        </w:rPr>
        <w:t xml:space="preserve">The sequences of the DNA oligos can be selected from virtually any source, such as databases or metagenomic sequencing. To date, </w:t>
      </w:r>
      <w:proofErr w:type="spellStart"/>
      <w:r w:rsidR="008127CF">
        <w:rPr>
          <w:rFonts w:eastAsia="Times New Roman" w:cs="Times New Roman"/>
          <w:szCs w:val="24"/>
        </w:rPr>
        <w:t>PhIP</w:t>
      </w:r>
      <w:proofErr w:type="spellEnd"/>
      <w:r w:rsidR="008127CF">
        <w:rPr>
          <w:rFonts w:eastAsia="Times New Roman" w:cs="Times New Roman"/>
          <w:szCs w:val="24"/>
        </w:rPr>
        <w:t xml:space="preserve">-Seq libraries have been generated for the human proteome </w:t>
      </w:r>
      <w:r w:rsidR="008127CF">
        <w:rPr>
          <w:rFonts w:eastAsia="Times New Roman" w:cs="Times New Roman"/>
          <w:szCs w:val="24"/>
        </w:rPr>
        <w:fldChar w:fldCharType="begin" w:fldLock="1"/>
      </w:r>
      <w:r w:rsidR="008127CF">
        <w:rPr>
          <w:rFonts w:eastAsia="Times New Roman" w:cs="Times New Roman"/>
          <w:szCs w:val="24"/>
        </w:rPr>
        <w:instrText>ADDIN CSL_CITATION {"citationItems":[{"id":"ITEM-1","itemData":{"DOI":"10.1038/nbt.1856","ISSN":"1546-1696","PMID":"21602805","abstract":"Immune responses targeting self-proteins (autoantigens) can lead to a variety of autoimmune diseases. Identification of these antigens is important for both diagnostic and therapeutic reasons. However, current approaches to characterize autoantigens have, in most cases, met only with limited success. Here we present a synthetic representation of the complete human proteome, the T7 peptidome phage display library (T7-Pep), and demonstrate its application to autoantigen discovery. T7-Pep is composed of &gt;413,000 36-residue, overlapping peptides that cover all open reading frames in the human genome, and can be analyzed using high-throughput DNA sequencing. We developed a phage immunoprecipitation sequencing (PhIP-Seq) methodology to identify known and previously unreported autoantibodies contained in the spinal fluid of three individuals with paraneoplastic neurological syndromes. We also show how T7-Pep can be used more generally to identify peptide-protein interactions, suggesting the broader utility of our approach for proteomic research.","author":[{"dropping-particle":"","family":"Larman","given":"H Benjamin","non-dropping-particle":"","parse-names":false,"suffix":""},{"dropping-particle":"","family":"Zhao","given":"Zhenming","non-dropping-particle":"","parse-names":false,"suffix":""},{"dropping-particle":"","family":"Laserson","given":"Uri","non-dropping-particle":"","parse-names":false,"suffix":""},{"dropping-particle":"","family":"Li","given":"Mamie Z","non-dropping-particle":"","parse-names":false,"suffix":""},{"dropping-particle":"","family":"Ciccia","given":"Alberto","non-dropping-particle":"","parse-names":false,"suffix":""},{"dropping-particle":"","family":"Gakidis","given":"M Angelica Martinez","non-dropping-particle":"","parse-names":false,"suffix":""},{"dropping-particle":"","family":"Church","given":"George M","non-dropping-particle":"","parse-names":false,"suffix":""},{"dropping-particle":"","family":"Kesari","given":"Santosh","non-dropping-particle":"","parse-names":false,"suffix":""},{"dropping-particle":"","family":"Leproust","given":"Emily M","non-dropping-particle":"","parse-names":false,"suffix":""},{"dropping-particle":"","family":"Solimini","given":"Nicole L","non-dropping-particle":"","parse-names":false,"suffix":""},{"dropping-particle":"","family":"Elledge","given":"Stephen J","non-dropping-particle":"","parse-names":false,"suffix":""}],"container-title":"Nature biotechnology","id":"ITEM-1","issue":"6","issued":{"date-parts":[["2011","5","22"]]},"page":"535-41","title":"Autoantigen discovery with a synthetic human peptidome.","type":"article-journal","volume":"29"},"uris":["http://www.mendeley.com/documents/?uuid=1287c1ee-9e47-4e4c-a722-904c92111f1a"]}],"mendeley":{"formattedCitation":"[5]","plainTextFormattedCitation":"[5]","previouslyFormattedCitation":"[5]"},"properties":{"noteIndex":0},"schema":"https://github.com/citation-style-language/schema/raw/master/csl-citation.json"}</w:instrText>
      </w:r>
      <w:r w:rsidR="008127CF">
        <w:rPr>
          <w:rFonts w:eastAsia="Times New Roman" w:cs="Times New Roman"/>
          <w:szCs w:val="24"/>
        </w:rPr>
        <w:fldChar w:fldCharType="separate"/>
      </w:r>
      <w:r w:rsidR="008127CF" w:rsidRPr="00C427A2">
        <w:rPr>
          <w:rFonts w:eastAsia="Times New Roman" w:cs="Times New Roman"/>
          <w:noProof/>
          <w:szCs w:val="24"/>
        </w:rPr>
        <w:t>[</w:t>
      </w:r>
      <w:r w:rsidR="00E13942">
        <w:rPr>
          <w:rFonts w:eastAsia="Times New Roman" w:cs="Times New Roman"/>
          <w:noProof/>
          <w:szCs w:val="24"/>
        </w:rPr>
        <w:t>53</w:t>
      </w:r>
      <w:r w:rsidR="008127CF" w:rsidRPr="00C427A2">
        <w:rPr>
          <w:rFonts w:eastAsia="Times New Roman" w:cs="Times New Roman"/>
          <w:noProof/>
          <w:szCs w:val="24"/>
        </w:rPr>
        <w:t>]</w:t>
      </w:r>
      <w:r w:rsidR="008127CF">
        <w:rPr>
          <w:rFonts w:eastAsia="Times New Roman" w:cs="Times New Roman"/>
          <w:szCs w:val="24"/>
        </w:rPr>
        <w:fldChar w:fldCharType="end"/>
      </w:r>
      <w:r w:rsidR="008127CF">
        <w:rPr>
          <w:rFonts w:eastAsia="Times New Roman" w:cs="Times New Roman"/>
          <w:szCs w:val="24"/>
        </w:rPr>
        <w:t xml:space="preserve">, viruses </w:t>
      </w:r>
      <w:r w:rsidR="008127CF">
        <w:rPr>
          <w:rFonts w:eastAsia="Times New Roman" w:cs="Times New Roman"/>
          <w:szCs w:val="24"/>
        </w:rPr>
        <w:fldChar w:fldCharType="begin" w:fldLock="1"/>
      </w:r>
      <w:r w:rsidR="008127CF">
        <w:rPr>
          <w:rFonts w:eastAsia="Times New Roman" w:cs="Times New Roman"/>
          <w:szCs w:val="24"/>
        </w:rPr>
        <w:instrText>ADDIN CSL_CITATION {"citationItems":[{"id":"ITEM-1","itemData":{"DOI":"10.1126/science.aaa0698","ISBN":"0036-8075, 1095-9203","ISSN":"1095-9203","PMID":"26045439","abstract":"The human virome plays important roles in health and immunity. However, current methods for detecting viral infections and antiviral responses have limited throughput and coverage. Here, we present VirScan, a high-throughput method to comprehensively analyze antiviral antibodies using immunoprecipitation and massively parallel DNA sequencing of a bacteriophage library displaying proteome-wide peptides from all human viruses. We assayed over 10(8) antibody-peptide interactions in 569 humans across four continents, nearly doubling the number of previously established viral epitopes. We detected antibodies to an average of 10 viral species per person and 84 species in at least two individuals. Although rates of specific virus exposure were heterogeneous across populations, antibody responses targeted strongly conserved \"public epitopes\" for each virus, suggesting that they may elicit highly similar antibodies. VirScan is a powerful approach for studying interactions between the virome and the immune system.","author":[{"dropping-particle":"","family":"Xu","given":"George J","non-dropping-particle":"","parse-names":false,"suffix":""},{"dropping-particle":"","family":"Kula","given":"Tomasz","non-dropping-particle":"","parse-names":false,"suffix":""},{"dropping-particle":"","family":"Xu","given":"Qikai","non-dropping-particle":"","parse-names":false,"suffix":""},{"dropping-particle":"","family":"Li","given":"Mamie Z.","non-dropping-particle":"","parse-names":false,"suffix":""},{"dropping-particle":"","family":"Vernon","given":"Suzanne D.","non-dropping-particle":"","parse-names":false,"suffix":""},{"dropping-particle":"","family":"Ndung'u","given":"Thumbi","non-dropping-particle":"","parse-names":false,"suffix":""},{"dropping-particle":"","family":"Ruxrungtham","given":"Kiat","non-dropping-particle":"","parse-names":false,"suffix":""},{"dropping-particle":"","family":"Sanchez","given":"Jorge","non-dropping-particle":"","parse-names":false,"suffix":""},{"dropping-particle":"","family":"Brander","given":"Christian","non-dropping-particle":"","parse-names":false,"suffix":""},{"dropping-particle":"","family":"Chung","given":"Raymond T.","non-dropping-particle":"","parse-names":false,"suffix":""},{"dropping-particle":"","family":"O'Connor","given":"Kevin C.","non-dropping-particle":"","parse-names":false,"suffix":""},{"dropping-particle":"","family":"Walker","given":"Bruce","non-dropping-particle":"","parse-names":false,"suffix":""},{"dropping-particle":"","family":"Larman","given":"H. Benjamin","non-dropping-particle":"","parse-names":false,"suffix":""},{"dropping-particle":"","family":"Elledge","given":"Stephen J.","non-dropping-particle":"","parse-names":false,"suffix":""}],"container-title":"Science (New York, N.Y.)","id":"ITEM-1","issue":"6239","issued":{"date-parts":[["2015","6","5"]]},"page":"aaa0698","title":"Viral immunology. Comprehensive serological profiling of human populations using a synthetic human virome.","type":"article-journal","volume":"348"},"uris":["http://www.mendeley.com/documents/?uuid=bd0b6823-df3b-47db-b474-56e799451707"]},{"id":"ITEM-2","itemData":{"DOI":"10.1126/science.abd4250","ISSN":"1095-9203","PMID":"32994364","abstract":"Understanding humoral responses to severe acute respiratory syndrome coronavirus 2 (SARS-CoV-2) is critical for improving diagnostics, therapeutics, and vaccines. Deep serological profiling of 232 coronavirus disease 2019 (COVID-19) patients and 190 pre-COVID-19 era controls using VirScan revealed more than 800 epitopes in the SARS-CoV-2 proteome, including 10 epitopes likely recognized by neutralizing antibodies. Preexisting antibodies in controls recognized SARS-CoV-2 ORF1, whereas only COVID-19 patient antibodies primarily recognized spike protein and nucleoprotein. A machine learning model trained on VirScan data predicted SARS-CoV-2 exposure history with 99% sensitivity and 98% specificity; a rapid Luminex-based diagnostic was developed from the most discriminatory SARS-CoV-2 peptides. Individuals with more severe COVID-19 exhibited stronger and broader SARS-CoV-2 responses, weaker antibody responses to prior infections, and higher incidence of cytomegalovirus and herpes simplex virus 1, possibly influenced by demographic covariates. Among hospitalized patients, males produce stronger SARS-CoV-2 antibody responses than females.","author":[{"dropping-particle":"","family":"Shrock","given":"Ellen","non-dropping-particle":"","parse-names":false,"suffix":""},{"dropping-particle":"","family":"Fujimura","given":"Eric","non-dropping-particle":"","parse-names":false,"suffix":""},{"dropping-particle":"","family":"Kula","given":"Tomasz","non-dropping-particle":"","parse-names":false,"suffix":""},{"dropping-particle":"","family":"Timms","given":"Richard T","non-dropping-particle":"","parse-names":false,"suffix":""},{"dropping-particle":"","family":"Lee","given":"I-hsiu","non-dropping-particle":"","parse-names":false,"suffix":""},{"dropping-particle":"","family":"Leng","given":"Yumei","non-dropping-particle":"","parse-names":false,"suffix":""},{"dropping-particle":"","family":"Robinson","given":"Matthew L","non-dropping-particle":"","parse-names":false,"suffix":""},{"dropping-particle":"","family":"Sie","given":"Brandon M","non-dropping-particle":"","parse-names":false,"suffix":""},{"dropping-particle":"","family":"Li","given":"Mamie Z","non-dropping-particle":"","parse-names":false,"suffix":""},{"dropping-particle":"","family":"Chen","given":"Yuezhou","non-dropping-particle":"","parse-names":false,"suffix":""},{"dropping-particle":"","family":"Logue","given":"Jennifer","non-dropping-particle":"","parse-names":false,"suffix":""},{"dropping-particle":"","family":"Zuiani","given":"Adam","non-dropping-particle":"","parse-names":false,"suffix":""},{"dropping-particle":"","family":"McCulloch","given":"Denise","non-dropping-particle":"","parse-names":false,"suffix":""},{"dropping-particle":"","family":"Lelis","given":"Felipe J N","non-dropping-particle":"","parse-names":false,"suffix":""},{"dropping-particle":"","family":"Henson","given":"Stephanie","non-dropping-particle":"","parse-names":false,"suffix":""},{"dropping-particle":"","family":"Monaco","given":"Daniel R","non-dropping-particle":"","parse-names":false,"suffix":""},{"dropping-particle":"","family":"Travers","given":"Meghan","non-dropping-particle":"","parse-names":false,"suffix":""},{"dropping-particle":"","family":"Habibi","given":"Shaghayegh","non-dropping-particle":"","parse-names":false,"suffix":""},{"dropping-particle":"","family":"Clarke","given":"William A","non-dropping-particle":"","parse-names":false,"suffix":""},{"dropping-particle":"","family":"Caturegli","given":"Patrizio","non-dropping-particle":"","parse-names":false,"suffix":""},{"dropping-particle":"","family":"Laeyendecker","given":"Oliver","non-dropping-particle":"","parse-names":false,"suffix":""},{"dropping-particle":"","family":"Piechocka-Trocha","given":"Alicja","non-dropping-particle":"","parse-names":false,"suffix":""},{"dropping-particle":"","family":"Li","given":"Jonathan Z","non-dropping-particle":"","parse-names":false,"suffix":""},{"dropping-particle":"","family":"Khatri","given":"Ashok","non-dropping-particle":"","parse-names":false,"suffix":""},{"dropping-particle":"","family":"Chu","given":"Helen Y","non-dropping-particle":"","parse-names":false,"suffix":""},{"dropping-particle":"","family":"MGH COVID-19 Collection &amp; Processing Team","given":"","non-dropping-particle":"","parse-names":false,"suffix":""},{"dropping-particle":"","family":"Villani","given":"Alexandra-Chloé","non-dropping-particle":"","parse-names":false,"suffix":""},{"dropping-particle":"","family":"Kays","given":"Kyle","non-dropping-particle":"","parse-names":false,"suffix":""},{"dropping-particle":"","family":"Goldberg","given":"Marcia B","non-dropping-particle":"","parse-names":false,"suffix":""},{"dropping-particle":"","family":"Hacohen","given":"Nir","non-dropping-particle":"","parse-names":false,"suffix":""},{"dropping-particle":"","family":"Filbin","given":"Michael R","non-dropping-particle":"","parse-names":false,"suffix":""},{"dropping-particle":"","family":"Yu","given":"Xu G","non-dropping-particle":"","parse-names":false,"suffix":""},{"dropping-particle":"","family":"Walker","given":"Bruce D","non-dropping-particle":"","parse-names":false,"suffix":""},{"dropping-particle":"","family":"Wesemann","given":"Duane R","non-dropping-particle":"","parse-names":false,"suffix":""},{"dropping-particle":"","family":"Larman","given":"H Benjamin","non-dropping-particle":"","parse-names":false,"suffix":""},{"dropping-particle":"","family":"Lederer","given":"James A","non-dropping-particle":"","parse-names":false,"suffix":""},{"dropping-particle":"","family":"Elledge","given":"Stephen J","non-dropping-particle":"","parse-names":false,"suffix":""}],"container-title":"Science (New York, N.Y.)","id":"ITEM-2","issue":"6520","issued":{"date-parts":[["2020"]]},"page":"1-23","title":"Viral epitope profiling of COVID-19 patients reveals cross-reactivity and correlates of severity.","type":"article-journal","volume":"370"},"uris":["http://www.mendeley.com/documents/?uuid=a5e77e34-a1ed-4ce8-b7d3-bd8e4a76199a"]}],"mendeley":{"formattedCitation":"[6,7]","plainTextFormattedCitation":"[6,7]","previouslyFormattedCitation":"[6,7]"},"properties":{"noteIndex":0},"schema":"https://github.com/citation-style-language/schema/raw/master/csl-citation.json"}</w:instrText>
      </w:r>
      <w:r w:rsidR="008127CF">
        <w:rPr>
          <w:rFonts w:eastAsia="Times New Roman" w:cs="Times New Roman"/>
          <w:szCs w:val="24"/>
        </w:rPr>
        <w:fldChar w:fldCharType="separate"/>
      </w:r>
      <w:r w:rsidR="008127CF" w:rsidRPr="00C427A2">
        <w:rPr>
          <w:rFonts w:eastAsia="Times New Roman" w:cs="Times New Roman"/>
          <w:noProof/>
          <w:szCs w:val="24"/>
        </w:rPr>
        <w:t>[</w:t>
      </w:r>
      <w:r w:rsidR="00E13942">
        <w:rPr>
          <w:rFonts w:eastAsia="Times New Roman" w:cs="Times New Roman"/>
          <w:noProof/>
          <w:szCs w:val="24"/>
        </w:rPr>
        <w:t>54</w:t>
      </w:r>
      <w:r w:rsidR="008127CF" w:rsidRPr="00C427A2">
        <w:rPr>
          <w:rFonts w:eastAsia="Times New Roman" w:cs="Times New Roman"/>
          <w:noProof/>
          <w:szCs w:val="24"/>
        </w:rPr>
        <w:t>,</w:t>
      </w:r>
      <w:r w:rsidR="00E13942">
        <w:rPr>
          <w:rFonts w:eastAsia="Times New Roman" w:cs="Times New Roman"/>
          <w:noProof/>
          <w:szCs w:val="24"/>
        </w:rPr>
        <w:t>55</w:t>
      </w:r>
      <w:r w:rsidR="008127CF" w:rsidRPr="00C427A2">
        <w:rPr>
          <w:rFonts w:eastAsia="Times New Roman" w:cs="Times New Roman"/>
          <w:noProof/>
          <w:szCs w:val="24"/>
        </w:rPr>
        <w:t>]</w:t>
      </w:r>
      <w:r w:rsidR="008127CF">
        <w:rPr>
          <w:rFonts w:eastAsia="Times New Roman" w:cs="Times New Roman"/>
          <w:szCs w:val="24"/>
        </w:rPr>
        <w:fldChar w:fldCharType="end"/>
      </w:r>
      <w:r w:rsidR="008127CF">
        <w:rPr>
          <w:rFonts w:eastAsia="Times New Roman" w:cs="Times New Roman"/>
          <w:szCs w:val="24"/>
        </w:rPr>
        <w:t xml:space="preserve"> and the gut microbiota </w:t>
      </w:r>
      <w:r w:rsidR="008127CF">
        <w:rPr>
          <w:rFonts w:eastAsia="Times New Roman" w:cs="Times New Roman"/>
          <w:szCs w:val="24"/>
        </w:rPr>
        <w:fldChar w:fldCharType="begin" w:fldLock="1"/>
      </w:r>
      <w:r w:rsidR="008127CF">
        <w:rPr>
          <w:rFonts w:eastAsia="Times New Roman" w:cs="Times New Roman"/>
          <w:szCs w:val="24"/>
        </w:rPr>
        <w:instrText>ADDIN CSL_CITATION {"citationItems":[{"id":"ITEM-1","itemData":{"DOI":"10.1038/s41591-021-01409-3","ISSN":"1078-8956","author":[{"dropping-particle":"","family":"Vogl","given":"Thomas","non-dropping-particle":"","parse-names":false,"suffix":""},{"dropping-particle":"","family":"Klompus","given":"Shelley","non-dropping-particle":"","parse-names":false,"suffix":""},{"dropping-particle":"","family":"Leviatan","given":"Sigal","non-dropping-particle":"","parse-names":false,"suffix":""},{"dropping-particle":"","family":"Kalka","given":"Iris N","non-dropping-particle":"","parse-names":false,"suffix":""},{"dropping-particle":"","family":"Weinberger","given":"Adina","non-dropping-particle":"","parse-names":false,"suffix":""},{"dropping-particle":"","family":"Wijmenga","given":"Cisca","non-dropping-particle":"","parse-names":false,"suffix":""},{"dropping-particle":"","family":"Fu","given":"Jingyuan","non-dropping-particle":"","parse-names":false,"suffix":""},{"dropping-particle":"","family":"Zhernakova","given":"Alexandra","non-dropping-particle":"","parse-names":false,"suffix":""},{"dropping-particle":"","family":"Weersma","given":"Rinse K","non-dropping-particle":"","parse-names":false,"suffix":""},{"dropping-particle":"","family":"Segal","given":"Eran","non-dropping-particle":"","parse-names":false,"suffix":""}],"container-title":"Nature Medicine","id":"ITEM-1","issue":"8","issued":{"date-parts":[["2021","8","19"]]},"page":"1442-1450","publisher":"Springer US","title":"Population-wide diversity and stability of serum antibody epitope repertoires against human microbiota","type":"article-journal","volume":"27"},"uris":["http://www.mendeley.com/documents/?uuid=5d5e4fc8-a25d-4168-bf41-3d17e2447c1d"]}],"mendeley":{"formattedCitation":"[8]","plainTextFormattedCitation":"[8]","previouslyFormattedCitation":"[8]"},"properties":{"noteIndex":0},"schema":"https://github.com/citation-style-language/schema/raw/master/csl-citation.json"}</w:instrText>
      </w:r>
      <w:r w:rsidR="008127CF">
        <w:rPr>
          <w:rFonts w:eastAsia="Times New Roman" w:cs="Times New Roman"/>
          <w:szCs w:val="24"/>
        </w:rPr>
        <w:fldChar w:fldCharType="separate"/>
      </w:r>
      <w:r w:rsidR="008127CF" w:rsidRPr="00C427A2">
        <w:rPr>
          <w:rFonts w:eastAsia="Times New Roman" w:cs="Times New Roman"/>
          <w:noProof/>
          <w:szCs w:val="24"/>
        </w:rPr>
        <w:t>[</w:t>
      </w:r>
      <w:r w:rsidR="0028740B">
        <w:rPr>
          <w:rFonts w:eastAsia="Times New Roman" w:cs="Times New Roman"/>
          <w:noProof/>
          <w:szCs w:val="24"/>
        </w:rPr>
        <w:t>4</w:t>
      </w:r>
      <w:r w:rsidR="008127CF" w:rsidRPr="00C427A2">
        <w:rPr>
          <w:rFonts w:eastAsia="Times New Roman" w:cs="Times New Roman"/>
          <w:noProof/>
          <w:szCs w:val="24"/>
        </w:rPr>
        <w:t>]</w:t>
      </w:r>
      <w:r w:rsidR="008127CF">
        <w:rPr>
          <w:rFonts w:eastAsia="Times New Roman" w:cs="Times New Roman"/>
          <w:szCs w:val="24"/>
        </w:rPr>
        <w:fldChar w:fldCharType="end"/>
      </w:r>
      <w:r w:rsidR="008127CF">
        <w:rPr>
          <w:rFonts w:eastAsia="Times New Roman" w:cs="Times New Roman"/>
          <w:szCs w:val="24"/>
        </w:rPr>
        <w:t xml:space="preserve">. </w:t>
      </w:r>
      <w:r w:rsidR="007B2A08">
        <w:rPr>
          <w:rFonts w:eastAsia="Times New Roman" w:cs="Times New Roman"/>
          <w:szCs w:val="24"/>
        </w:rPr>
        <w:t>The</w:t>
      </w:r>
      <w:r w:rsidR="008127CF">
        <w:rPr>
          <w:rFonts w:eastAsia="Times New Roman" w:cs="Times New Roman"/>
          <w:szCs w:val="24"/>
        </w:rPr>
        <w:t xml:space="preserve"> synthetic DNA oligoes</w:t>
      </w:r>
      <w:r w:rsidR="007B2A08">
        <w:rPr>
          <w:rFonts w:eastAsia="Times New Roman" w:cs="Times New Roman"/>
          <w:szCs w:val="24"/>
        </w:rPr>
        <w:t xml:space="preserve"> </w:t>
      </w:r>
      <w:r w:rsidR="00A11374">
        <w:rPr>
          <w:rFonts w:eastAsia="Times New Roman" w:cs="Times New Roman"/>
          <w:szCs w:val="24"/>
        </w:rPr>
        <w:t xml:space="preserve">are </w:t>
      </w:r>
      <w:r w:rsidR="008127CF">
        <w:rPr>
          <w:rFonts w:eastAsia="Times New Roman" w:cs="Times New Roman"/>
          <w:szCs w:val="24"/>
        </w:rPr>
        <w:t xml:space="preserve">cloned into the genome of T7 phages and </w:t>
      </w:r>
      <w:r w:rsidR="007B2A08">
        <w:rPr>
          <w:rFonts w:eastAsia="Times New Roman" w:cs="Times New Roman"/>
          <w:szCs w:val="24"/>
        </w:rPr>
        <w:t>translated into peptide antigens</w:t>
      </w:r>
      <w:r w:rsidR="00A11374">
        <w:rPr>
          <w:rFonts w:eastAsia="Times New Roman" w:cs="Times New Roman"/>
          <w:szCs w:val="24"/>
        </w:rPr>
        <w:t xml:space="preserve"> that are subsequently</w:t>
      </w:r>
      <w:r w:rsidR="007B2A08">
        <w:rPr>
          <w:rFonts w:eastAsia="Times New Roman" w:cs="Times New Roman"/>
          <w:szCs w:val="24"/>
        </w:rPr>
        <w:t xml:space="preserve"> displayed </w:t>
      </w:r>
      <w:r w:rsidR="008127CF">
        <w:rPr>
          <w:rFonts w:eastAsia="Times New Roman" w:cs="Times New Roman"/>
          <w:szCs w:val="24"/>
        </w:rPr>
        <w:t xml:space="preserve">as fusion to a phage </w:t>
      </w:r>
      <w:r w:rsidR="007B2A08">
        <w:rPr>
          <w:rFonts w:eastAsia="Times New Roman" w:cs="Times New Roman"/>
          <w:szCs w:val="24"/>
        </w:rPr>
        <w:t xml:space="preserve">surface </w:t>
      </w:r>
      <w:r w:rsidR="008127CF">
        <w:rPr>
          <w:rFonts w:eastAsia="Times New Roman" w:cs="Times New Roman"/>
          <w:szCs w:val="24"/>
        </w:rPr>
        <w:t>protein</w:t>
      </w:r>
      <w:r w:rsidR="007B2A08">
        <w:rPr>
          <w:rFonts w:eastAsia="Times New Roman" w:cs="Times New Roman"/>
          <w:szCs w:val="24"/>
        </w:rPr>
        <w:t>. Antibody binding is assessed by next generation sequencing</w:t>
      </w:r>
      <w:r w:rsidR="0048670B">
        <w:rPr>
          <w:rFonts w:eastAsia="Times New Roman" w:cs="Times New Roman"/>
          <w:szCs w:val="24"/>
        </w:rPr>
        <w:t xml:space="preserve"> (NGS)</w:t>
      </w:r>
      <w:r w:rsidR="002A70A4">
        <w:rPr>
          <w:rFonts w:eastAsia="Times New Roman" w:cs="Times New Roman"/>
          <w:szCs w:val="24"/>
        </w:rPr>
        <w:t>,</w:t>
      </w:r>
      <w:r w:rsidR="002E79F8">
        <w:rPr>
          <w:rFonts w:eastAsia="Times New Roman" w:cs="Times New Roman"/>
          <w:szCs w:val="24"/>
        </w:rPr>
        <w:t xml:space="preserve"> </w:t>
      </w:r>
      <w:r w:rsidR="007B2A08">
        <w:rPr>
          <w:rFonts w:eastAsia="Times New Roman" w:cs="Times New Roman"/>
          <w:szCs w:val="24"/>
        </w:rPr>
        <w:t xml:space="preserve">as every phage contains the DNA encoding the protein on its surface, DNA reads of bound antigens are increased after washing away unbound phages in an immunoprecipitation step </w:t>
      </w:r>
      <w:r w:rsidR="007B2A08">
        <w:rPr>
          <w:rFonts w:eastAsia="Times New Roman" w:cs="Times New Roman"/>
          <w:szCs w:val="24"/>
        </w:rPr>
        <w:fldChar w:fldCharType="begin" w:fldLock="1"/>
      </w:r>
      <w:r w:rsidR="007B2A08">
        <w:rPr>
          <w:rFonts w:eastAsia="Times New Roman" w:cs="Times New Roman"/>
          <w:szCs w:val="24"/>
        </w:rPr>
        <w:instrText>ADDIN CSL_CITATION {"citationItems":[{"id":"ITEM-1","itemData":{"DOI":"10.1038/s41596-018-0025-6","ISSN":"1754-2189","author":[{"dropping-particle":"","family":"Mohan","given":"Divya","non-dropping-particle":"","parse-names":false,"suffix":""},{"dropping-particle":"","family":"Wansley","given":"Daniel L.","non-dropping-particle":"","parse-names":false,"suffix":""},{"dropping-particle":"","family":"Sie","given":"Brandon M.","non-dropping-particle":"","parse-names":false,"suffix":""},{"dropping-particle":"","family":"Noon","given":"Muhammad S.","non-dropping-particle":"","parse-names":false,"suffix":""},{"dropping-particle":"","family":"Baer","given":"Alan N.","non-dropping-particle":"","parse-names":false,"suffix":""},{"dropping-particle":"","family":"Laserson","given":"Uri","non-dropping-particle":"","parse-names":false,"suffix":""},{"dropping-particle":"","family":"Larman","given":"H. Benjamin","non-dropping-particle":"","parse-names":false,"suffix":""}],"container-title":"Nature Protocols","id":"ITEM-1","issue":"9","issued":{"date-parts":[["2018","9","6"]]},"page":"1958-1978","title":"PhIP-Seq characterization of serum antibodies using oligonucleotide-encoded peptidomes","type":"article-journal","volume":"13"},"uris":["http://www.mendeley.com/documents/?uuid=0fa0ad0b-3085-4efe-9160-6d42232328d5"]}],"mendeley":{"formattedCitation":"[4]","plainTextFormattedCitation":"[4]","previouslyFormattedCitation":"[4]"},"properties":{"noteIndex":0},"schema":"https://github.com/citation-style-language/schema/raw/master/csl-citation.json"}</w:instrText>
      </w:r>
      <w:r w:rsidR="007B2A08">
        <w:rPr>
          <w:rFonts w:eastAsia="Times New Roman" w:cs="Times New Roman"/>
          <w:szCs w:val="24"/>
        </w:rPr>
        <w:fldChar w:fldCharType="separate"/>
      </w:r>
      <w:r w:rsidR="007B2A08" w:rsidRPr="00C427A2">
        <w:rPr>
          <w:rFonts w:eastAsia="Times New Roman" w:cs="Times New Roman"/>
          <w:noProof/>
          <w:szCs w:val="24"/>
        </w:rPr>
        <w:t>[</w:t>
      </w:r>
      <w:r w:rsidR="00E13942">
        <w:rPr>
          <w:rFonts w:eastAsia="Times New Roman" w:cs="Times New Roman"/>
          <w:noProof/>
          <w:szCs w:val="24"/>
        </w:rPr>
        <w:t>52</w:t>
      </w:r>
      <w:r w:rsidR="007B2A08" w:rsidRPr="00C427A2">
        <w:rPr>
          <w:rFonts w:eastAsia="Times New Roman" w:cs="Times New Roman"/>
          <w:noProof/>
          <w:szCs w:val="24"/>
        </w:rPr>
        <w:t>]</w:t>
      </w:r>
      <w:r w:rsidR="007B2A08">
        <w:rPr>
          <w:rFonts w:eastAsia="Times New Roman" w:cs="Times New Roman"/>
          <w:szCs w:val="24"/>
        </w:rPr>
        <w:fldChar w:fldCharType="end"/>
      </w:r>
      <w:r w:rsidR="007B2A08">
        <w:rPr>
          <w:rFonts w:eastAsia="Times New Roman" w:cs="Times New Roman"/>
          <w:szCs w:val="24"/>
        </w:rPr>
        <w:t xml:space="preserve">. </w:t>
      </w:r>
      <w:r w:rsidR="00714457">
        <w:rPr>
          <w:rFonts w:eastAsia="Times New Roman" w:cs="Times New Roman"/>
          <w:szCs w:val="24"/>
        </w:rPr>
        <w:t>For studying Ig epitope repertoires against the gut microbiota, various strategies [</w:t>
      </w:r>
      <w:r w:rsidR="0028740B">
        <w:rPr>
          <w:rFonts w:eastAsia="Times New Roman" w:cs="Times New Roman"/>
          <w:szCs w:val="24"/>
        </w:rPr>
        <w:t>4</w:t>
      </w:r>
      <w:r w:rsidR="00714457">
        <w:rPr>
          <w:rFonts w:eastAsia="Times New Roman" w:cs="Times New Roman"/>
          <w:szCs w:val="24"/>
        </w:rPr>
        <w:t>] have been applied to enrich for potential antigens that are bound by antibodies (as the coding capacity of bacterial microbiota is enormous [</w:t>
      </w:r>
      <w:r w:rsidR="00E13942">
        <w:rPr>
          <w:rFonts w:eastAsia="Times New Roman" w:cs="Times New Roman"/>
          <w:szCs w:val="24"/>
        </w:rPr>
        <w:t>51</w:t>
      </w:r>
      <w:r w:rsidR="00714457">
        <w:rPr>
          <w:rFonts w:eastAsia="Times New Roman" w:cs="Times New Roman"/>
          <w:szCs w:val="24"/>
        </w:rPr>
        <w:t xml:space="preserve">] and would exceed current library sizes achievable by </w:t>
      </w:r>
      <w:proofErr w:type="spellStart"/>
      <w:r w:rsidR="00714457">
        <w:rPr>
          <w:rFonts w:eastAsia="Times New Roman" w:cs="Times New Roman"/>
          <w:szCs w:val="24"/>
        </w:rPr>
        <w:t>PhIP</w:t>
      </w:r>
      <w:proofErr w:type="spellEnd"/>
      <w:r w:rsidR="00714457">
        <w:rPr>
          <w:rFonts w:eastAsia="Times New Roman" w:cs="Times New Roman"/>
          <w:szCs w:val="24"/>
        </w:rPr>
        <w:t>-Seq). Existing microbiota antigen libraries have focused on secreted-, membrane-, and surface-exposed proteins and virulence factors, relying on bioinformatic strategies to annotate protein functions [</w:t>
      </w:r>
      <w:r w:rsidR="0028740B">
        <w:rPr>
          <w:rFonts w:eastAsia="Times New Roman" w:cs="Times New Roman"/>
          <w:szCs w:val="24"/>
        </w:rPr>
        <w:t>4</w:t>
      </w:r>
      <w:r w:rsidR="00714457">
        <w:rPr>
          <w:rFonts w:eastAsia="Times New Roman" w:cs="Times New Roman"/>
          <w:szCs w:val="24"/>
        </w:rPr>
        <w:t xml:space="preserve">]. This rational selection of potential antigens to be presented by the phages is a key advantage compared to ‘traditional’ phage display, where antigens are randomly cloned from metagenomic DNA libraries. Cloning of metagenomic DNA by restriction digestion also leads to truncated gene sequences, frameshifts, genes inserted in the wrong orientation, </w:t>
      </w:r>
      <w:r w:rsidR="000A1952">
        <w:rPr>
          <w:rFonts w:eastAsia="Times New Roman" w:cs="Times New Roman"/>
          <w:szCs w:val="24"/>
        </w:rPr>
        <w:t>a</w:t>
      </w:r>
      <w:r w:rsidR="00714457">
        <w:rPr>
          <w:rFonts w:eastAsia="Times New Roman" w:cs="Times New Roman"/>
          <w:szCs w:val="24"/>
        </w:rPr>
        <w:t xml:space="preserve">s well as inclusion of non-coding DNA. In contrast, the synthetic DNA cloned in </w:t>
      </w:r>
      <w:proofErr w:type="spellStart"/>
      <w:r w:rsidR="00714457">
        <w:rPr>
          <w:rFonts w:eastAsia="Times New Roman" w:cs="Times New Roman"/>
          <w:szCs w:val="24"/>
        </w:rPr>
        <w:t>PhIP</w:t>
      </w:r>
      <w:proofErr w:type="spellEnd"/>
      <w:r w:rsidR="00714457">
        <w:rPr>
          <w:rFonts w:eastAsia="Times New Roman" w:cs="Times New Roman"/>
          <w:szCs w:val="24"/>
        </w:rPr>
        <w:t xml:space="preserve">-Seq is highly uniform resolving these issues. </w:t>
      </w:r>
    </w:p>
    <w:p w14:paraId="41EFB0D4" w14:textId="6A561626" w:rsidR="007B2A08" w:rsidRDefault="00A11374" w:rsidP="003D79C3">
      <w:pPr>
        <w:spacing w:line="360" w:lineRule="auto"/>
        <w:ind w:firstLine="720"/>
        <w:jc w:val="both"/>
        <w:rPr>
          <w:rFonts w:eastAsia="Times New Roman" w:cs="Times New Roman"/>
          <w:szCs w:val="24"/>
        </w:rPr>
      </w:pPr>
      <w:r>
        <w:rPr>
          <w:rFonts w:eastAsia="Times New Roman" w:cs="Times New Roman"/>
          <w:szCs w:val="24"/>
        </w:rPr>
        <w:t xml:space="preserve">When applied </w:t>
      </w:r>
      <w:r w:rsidR="007B2A08">
        <w:rPr>
          <w:rFonts w:eastAsia="Times New Roman" w:cs="Times New Roman"/>
          <w:szCs w:val="24"/>
        </w:rPr>
        <w:t xml:space="preserve">in IBD, </w:t>
      </w:r>
      <w:r w:rsidR="0029688C">
        <w:rPr>
          <w:rFonts w:eastAsia="Times New Roman" w:cs="Times New Roman"/>
          <w:szCs w:val="24"/>
        </w:rPr>
        <w:t xml:space="preserve">preliminary evidence suggests that </w:t>
      </w:r>
      <w:proofErr w:type="spellStart"/>
      <w:r w:rsidR="007B2A08">
        <w:rPr>
          <w:rFonts w:eastAsia="Times New Roman" w:cs="Times New Roman"/>
          <w:szCs w:val="24"/>
        </w:rPr>
        <w:t>PhIP</w:t>
      </w:r>
      <w:proofErr w:type="spellEnd"/>
      <w:r w:rsidR="007B2A08">
        <w:rPr>
          <w:rFonts w:eastAsia="Times New Roman" w:cs="Times New Roman"/>
          <w:szCs w:val="24"/>
        </w:rPr>
        <w:t xml:space="preserve">-Seq </w:t>
      </w:r>
      <w:r w:rsidR="0029688C">
        <w:rPr>
          <w:rFonts w:eastAsia="Times New Roman" w:cs="Times New Roman"/>
          <w:szCs w:val="24"/>
        </w:rPr>
        <w:t xml:space="preserve">may hold </w:t>
      </w:r>
      <w:r w:rsidR="007B2A08">
        <w:rPr>
          <w:rFonts w:eastAsia="Times New Roman" w:cs="Times New Roman"/>
          <w:szCs w:val="24"/>
        </w:rPr>
        <w:t xml:space="preserve">promise </w:t>
      </w:r>
      <w:r w:rsidR="0048670B">
        <w:rPr>
          <w:rFonts w:eastAsia="Times New Roman" w:cs="Times New Roman"/>
          <w:szCs w:val="24"/>
        </w:rPr>
        <w:t xml:space="preserve">for </w:t>
      </w:r>
      <w:r w:rsidR="007B2A08">
        <w:rPr>
          <w:rFonts w:eastAsia="Times New Roman" w:cs="Times New Roman"/>
          <w:szCs w:val="24"/>
        </w:rPr>
        <w:t>identify</w:t>
      </w:r>
      <w:r w:rsidR="0048670B">
        <w:rPr>
          <w:rFonts w:eastAsia="Times New Roman" w:cs="Times New Roman"/>
          <w:szCs w:val="24"/>
        </w:rPr>
        <w:t>ing</w:t>
      </w:r>
      <w:r w:rsidR="007B2A08">
        <w:rPr>
          <w:rFonts w:eastAsia="Times New Roman" w:cs="Times New Roman"/>
          <w:szCs w:val="24"/>
        </w:rPr>
        <w:t xml:space="preserve"> the exact epitopes of antibody</w:t>
      </w:r>
      <w:r>
        <w:rPr>
          <w:rFonts w:eastAsia="Times New Roman" w:cs="Times New Roman"/>
          <w:szCs w:val="24"/>
        </w:rPr>
        <w:t>-</w:t>
      </w:r>
      <w:r w:rsidR="007B2A08">
        <w:rPr>
          <w:rFonts w:eastAsia="Times New Roman" w:cs="Times New Roman"/>
          <w:szCs w:val="24"/>
        </w:rPr>
        <w:t xml:space="preserve">bound proteins (such as </w:t>
      </w:r>
      <w:proofErr w:type="spellStart"/>
      <w:r w:rsidR="007B2A08" w:rsidRPr="0023587F">
        <w:rPr>
          <w:rFonts w:eastAsia="Times New Roman" w:cs="Times New Roman"/>
          <w:i/>
          <w:iCs/>
          <w:szCs w:val="24"/>
        </w:rPr>
        <w:t>Lachnospiraceae</w:t>
      </w:r>
      <w:proofErr w:type="spellEnd"/>
      <w:r w:rsidR="007B2A08" w:rsidRPr="0023587F">
        <w:rPr>
          <w:rFonts w:eastAsia="Times New Roman" w:cs="Times New Roman"/>
          <w:szCs w:val="24"/>
        </w:rPr>
        <w:t xml:space="preserve"> flagelli</w:t>
      </w:r>
      <w:r w:rsidR="007B2A08">
        <w:rPr>
          <w:rFonts w:eastAsia="Times New Roman" w:cs="Times New Roman"/>
          <w:szCs w:val="24"/>
        </w:rPr>
        <w:t xml:space="preserve">ns) </w:t>
      </w:r>
      <w:r w:rsidR="00E77CEB">
        <w:rPr>
          <w:rFonts w:eastAsia="Times New Roman" w:cs="Times New Roman"/>
          <w:szCs w:val="24"/>
        </w:rPr>
        <w:t>and</w:t>
      </w:r>
      <w:r w:rsidR="007B2A08">
        <w:rPr>
          <w:rFonts w:eastAsia="Times New Roman" w:cs="Times New Roman"/>
          <w:szCs w:val="24"/>
        </w:rPr>
        <w:t xml:space="preserve"> </w:t>
      </w:r>
      <w:r w:rsidR="0048670B">
        <w:rPr>
          <w:rFonts w:eastAsia="Times New Roman" w:cs="Times New Roman"/>
          <w:szCs w:val="24"/>
        </w:rPr>
        <w:t xml:space="preserve">for </w:t>
      </w:r>
      <w:r w:rsidR="007B2A08">
        <w:rPr>
          <w:rFonts w:eastAsia="Times New Roman" w:cs="Times New Roman"/>
          <w:szCs w:val="24"/>
        </w:rPr>
        <w:t>increasing statistical power by processing larger sample number</w:t>
      </w:r>
      <w:r>
        <w:rPr>
          <w:rFonts w:eastAsia="Times New Roman" w:cs="Times New Roman"/>
          <w:szCs w:val="24"/>
        </w:rPr>
        <w:t>s</w:t>
      </w:r>
      <w:r w:rsidR="007B2A08">
        <w:rPr>
          <w:rFonts w:eastAsia="Times New Roman" w:cs="Times New Roman"/>
          <w:szCs w:val="24"/>
        </w:rPr>
        <w:t xml:space="preserve"> </w:t>
      </w:r>
      <w:r w:rsidR="007B2A08">
        <w:rPr>
          <w:rFonts w:eastAsia="Times New Roman" w:cs="Times New Roman"/>
          <w:szCs w:val="24"/>
        </w:rPr>
        <w:fldChar w:fldCharType="begin" w:fldLock="1"/>
      </w:r>
      <w:r w:rsidR="007B2A08">
        <w:rPr>
          <w:rFonts w:eastAsia="Times New Roman" w:cs="Times New Roman"/>
          <w:szCs w:val="24"/>
        </w:rPr>
        <w:instrText>ADDIN CSL_CITATION {"citationItems":[{"id":"ITEM-1","itemData":{"DOI":"10.1101/2021.12.07.471581","author":[{"dropping-particle":"","family":"Bourgonje","given":"Arno R","non-dropping-particle":"","parse-names":false,"suffix":""},{"dropping-particle":"","family":"Vogl","given":"Thomas","non-dropping-particle":"","parse-names":false,"suffix":""},{"dropping-particle":"","family":"Hu","given":"Shixian","non-dropping-particle":"","parse-names":false,"suffix":""},{"dropping-particle":"","family":"Vila","given":"Arnau Vich","non-dropping-particle":"","parse-names":false,"suffix":""},{"dropping-particle":"","family":"Gacesa","given":"Ranko","non-dropping-particle":"","parse-names":false,"suffix":""},{"dropping-particle":"","family":"Leviatan","given":"Sigal","non-dropping-particle":"","parse-names":false,"suffix":""},{"dropping-particle":"","family":"Kurilshikov","given":"Alexander","non-dropping-particle":"","parse-names":false,"suffix":""},{"dropping-particle":"","family":"Klompus","given":"Shelley","non-dropping-particle":"","parse-names":false,"suffix":""},{"dropping-particle":"","family":"Kalka","given":"Iris N","non-dropping-particle":"","parse-names":false,"suffix":""},{"dropping-particle":"Van","family":"Dullemen","given":"Hendrik M","non-dropping-particle":"","parse-names":false,"suffix":""},{"dropping-particle":"","family":"Weinberger","given":"Adina","non-dropping-particle":"","parse-names":false,"suffix":""},{"dropping-particle":"","family":"Visschedijk","given":"Marijn C","non-dropping-particle":"","parse-names":false,"suffix":""},{"dropping-particle":"","family":"Festen","given":"Eleonora A M","non-dropping-particle":"","parse-names":false,"suffix":""},{"dropping-particle":"","family":"Faber","given":"Klaas Nico","non-dropping-particle":"","parse-names":false,"suffix":""},{"dropping-particle":"","family":"Wijmenga","given":"Cisca","non-dropping-particle":"","parse-names":false,"suffix":""},{"dropping-particle":"","family":"Dijkstra","given":"Gerard","non-dropping-particle":"","parse-names":false,"suffix":""},{"dropping-particle":"","family":"Segal","given":"Eran","non-dropping-particle":"","parse-names":false,"suffix":""},{"dropping-particle":"","family":"Fu","given":"Jingyuan","non-dropping-particle":"","parse-names":false,"suffix":""},{"dropping-particle":"","family":"Zhernakova","given":"Alexandra","non-dropping-particle":"","parse-names":false,"suffix":""},{"dropping-particle":"","family":"Rinse","given":"K","non-dropping-particle":"","parse-names":false,"suffix":""},{"dropping-particle":"","family":"Mathematics","given":"Applied","non-dropping-particle":"","parse-names":false,"suffix":""}],"id":"ITEM-1","issued":{"date-parts":[["2021"]]},"page":"1-93","title":"In-depth characterization of the serum antibody epitope repertoire in inflammatory bowel disease using phage- displayed immunoprecipitation sequencing","type":"article-journal"},"uris":["http://www.mendeley.com/documents/?uuid=238ebfac-c634-4ce6-ae69-b756e7ade270"]}],"mendeley":{"formattedCitation":"[9]","plainTextFormattedCitation":"[9]","previouslyFormattedCitation":"[9]"},"properties":{"noteIndex":0},"schema":"https://github.com/citation-style-language/schema/raw/master/csl-citation.json"}</w:instrText>
      </w:r>
      <w:r w:rsidR="007B2A08">
        <w:rPr>
          <w:rFonts w:eastAsia="Times New Roman" w:cs="Times New Roman"/>
          <w:szCs w:val="24"/>
        </w:rPr>
        <w:fldChar w:fldCharType="separate"/>
      </w:r>
      <w:r w:rsidR="007B2A08" w:rsidRPr="00C427A2">
        <w:rPr>
          <w:rFonts w:eastAsia="Times New Roman" w:cs="Times New Roman"/>
          <w:noProof/>
          <w:szCs w:val="24"/>
        </w:rPr>
        <w:t>[</w:t>
      </w:r>
      <w:r w:rsidR="00E13942">
        <w:rPr>
          <w:rFonts w:eastAsia="Times New Roman" w:cs="Times New Roman"/>
          <w:noProof/>
          <w:szCs w:val="24"/>
        </w:rPr>
        <w:t>38</w:t>
      </w:r>
      <w:r w:rsidR="007B2A08" w:rsidRPr="00C427A2">
        <w:rPr>
          <w:rFonts w:eastAsia="Times New Roman" w:cs="Times New Roman"/>
          <w:noProof/>
          <w:szCs w:val="24"/>
        </w:rPr>
        <w:t>]</w:t>
      </w:r>
      <w:r w:rsidR="007B2A08">
        <w:rPr>
          <w:rFonts w:eastAsia="Times New Roman" w:cs="Times New Roman"/>
          <w:szCs w:val="24"/>
        </w:rPr>
        <w:fldChar w:fldCharType="end"/>
      </w:r>
      <w:r w:rsidR="007B2A08">
        <w:rPr>
          <w:rFonts w:eastAsia="Times New Roman" w:cs="Times New Roman"/>
          <w:szCs w:val="24"/>
        </w:rPr>
        <w:t xml:space="preserve">. Yet </w:t>
      </w:r>
      <w:proofErr w:type="spellStart"/>
      <w:r w:rsidR="007B2A08">
        <w:rPr>
          <w:rFonts w:eastAsia="Times New Roman" w:cs="Times New Roman"/>
          <w:szCs w:val="24"/>
        </w:rPr>
        <w:t>PhIP</w:t>
      </w:r>
      <w:proofErr w:type="spellEnd"/>
      <w:r w:rsidR="007B2A08">
        <w:rPr>
          <w:rFonts w:eastAsia="Times New Roman" w:cs="Times New Roman"/>
          <w:szCs w:val="24"/>
        </w:rPr>
        <w:t xml:space="preserve">-Seq is limited to protein antigens, </w:t>
      </w:r>
      <w:r w:rsidR="0048670B">
        <w:rPr>
          <w:rFonts w:eastAsia="Times New Roman" w:cs="Times New Roman"/>
          <w:szCs w:val="24"/>
        </w:rPr>
        <w:t xml:space="preserve">with </w:t>
      </w:r>
      <w:r w:rsidR="007B2A08">
        <w:rPr>
          <w:rFonts w:eastAsia="Times New Roman" w:cs="Times New Roman"/>
          <w:szCs w:val="24"/>
        </w:rPr>
        <w:t>lipids, glycans</w:t>
      </w:r>
      <w:r w:rsidR="0048670B">
        <w:rPr>
          <w:rFonts w:eastAsia="Times New Roman" w:cs="Times New Roman"/>
          <w:szCs w:val="24"/>
        </w:rPr>
        <w:t xml:space="preserve"> and</w:t>
      </w:r>
      <w:r w:rsidR="007B2A08">
        <w:rPr>
          <w:rFonts w:eastAsia="Times New Roman" w:cs="Times New Roman"/>
          <w:szCs w:val="24"/>
        </w:rPr>
        <w:t xml:space="preserve"> post</w:t>
      </w:r>
      <w:r>
        <w:rPr>
          <w:rFonts w:eastAsia="Times New Roman" w:cs="Times New Roman"/>
          <w:szCs w:val="24"/>
        </w:rPr>
        <w:t>-</w:t>
      </w:r>
      <w:r w:rsidR="007B2A08">
        <w:rPr>
          <w:rFonts w:eastAsia="Times New Roman" w:cs="Times New Roman"/>
          <w:szCs w:val="24"/>
        </w:rPr>
        <w:t>translational modifications typically not covered. The length of displayed peptides is currently constrained to ca. 90 amino acids (aa), therefore conformational antigens formed by aa stretches further apart would be missed.</w:t>
      </w:r>
    </w:p>
    <w:p w14:paraId="235F887D" w14:textId="68629578" w:rsidR="007B2A08" w:rsidRDefault="007B2A08" w:rsidP="003D79C3">
      <w:pPr>
        <w:spacing w:line="360" w:lineRule="auto"/>
        <w:ind w:firstLine="720"/>
        <w:jc w:val="both"/>
        <w:rPr>
          <w:rFonts w:eastAsia="Times New Roman" w:cs="Times New Roman"/>
          <w:szCs w:val="24"/>
        </w:rPr>
      </w:pPr>
      <w:r>
        <w:rPr>
          <w:rFonts w:eastAsia="Times New Roman" w:cs="Times New Roman"/>
          <w:szCs w:val="24"/>
        </w:rPr>
        <w:lastRenderedPageBreak/>
        <w:t xml:space="preserve">An alternative approach based on </w:t>
      </w:r>
      <w:r w:rsidRPr="003E18D8">
        <w:rPr>
          <w:rFonts w:eastAsia="Times New Roman" w:cs="Times New Roman"/>
          <w:szCs w:val="24"/>
        </w:rPr>
        <w:t xml:space="preserve">Fluorescence-activated Cell Sorting (FACS) </w:t>
      </w:r>
      <w:r>
        <w:rPr>
          <w:rFonts w:eastAsia="Times New Roman" w:cs="Times New Roman"/>
          <w:szCs w:val="24"/>
        </w:rPr>
        <w:t xml:space="preserve">in combination with NGS (termed </w:t>
      </w:r>
      <w:r w:rsidRPr="007B7C21">
        <w:rPr>
          <w:rFonts w:eastAsia="Times New Roman" w:cs="Times New Roman"/>
          <w:szCs w:val="24"/>
        </w:rPr>
        <w:t>IgA-SEQ</w:t>
      </w:r>
      <w:r>
        <w:rPr>
          <w:rFonts w:eastAsia="Times New Roman" w:cs="Times New Roman"/>
          <w:szCs w:val="24"/>
        </w:rPr>
        <w:t xml:space="preserve"> </w:t>
      </w:r>
      <w:r>
        <w:rPr>
          <w:rFonts w:eastAsia="Times New Roman" w:cs="Times New Roman"/>
          <w:szCs w:val="24"/>
        </w:rPr>
        <w:fldChar w:fldCharType="begin" w:fldLock="1"/>
      </w:r>
      <w:r>
        <w:rPr>
          <w:rFonts w:eastAsia="Times New Roman" w:cs="Times New Roman"/>
          <w:szCs w:val="24"/>
        </w:rPr>
        <w:instrText>ADDIN CSL_CITATION {"citationItems":[{"id":"ITEM-1","itemData":{"DOI":"10.1016/j.cell.2014.08.006","ISBN":"1097-4172 (Electronic)\\r0092-8674 (Linking)","ISSN":"1097-4172","PMID":"25171403","abstract":"Specific members of the intestinal microbiota dramatically affect inflammatory bowel disease (IBD) in mice. In humans, however, identifying bacteria that preferentially affect disease susceptibility and severity remains a major challenge. Here, we used flow-cytometry-based bacterial cell sorting and 16S sequencing to characterize taxa-specific coating of the intestinal microbiota with immunoglobulin A (IgA-SEQ) and show that high IgA coating uniquely identifies colitogenic intestinal bacteria in a mouse model of microbiota-driven colitis. We then used IgA-SEQ and extensive anaerobic culturing of fecal bacteria from IBD patients to create personalized disease-associated gut microbiota culture collections with predefined levels of IgA coating. Using these collections, we found that intestinal bacteria selected on the basis of high coating with IgA conferred dramatic susceptibility to colitis in germ-free mice. Thus, our studies suggest that IgA coating identifies inflammatory commensals that preferentially drive intestinal disease. Targeted elimination of such bacteria may reduce, reverse, or even prevent disease development.","author":[{"dropping-particle":"","family":"Palm","given":"Noah W.","non-dropping-particle":"","parse-names":false,"suffix":""},{"dropping-particle":"","family":"Zoete","given":"Marcel R","non-dropping-particle":"de","parse-names":false,"suffix":""},{"dropping-particle":"","family":"Cullen","given":"Thomas W.","non-dropping-particle":"","parse-names":false,"suffix":""},{"dropping-particle":"","family":"Barry","given":"Natasha A.","non-dropping-particle":"","parse-names":false,"suffix":""},{"dropping-particle":"","family":"Stefanowski","given":"Jonathan","non-dropping-particle":"","parse-names":false,"suffix":""},{"dropping-particle":"","family":"Hao","given":"Liming","non-dropping-particle":"","parse-names":false,"suffix":""},{"dropping-particle":"","family":"Degnan","given":"Patrick H.","non-dropping-particle":"","parse-names":false,"suffix":""},{"dropping-particle":"","family":"Hu","given":"Jianzhong","non-dropping-particle":"","parse-names":false,"suffix":""},{"dropping-particle":"","family":"Peter","given":"Inga","non-dropping-particle":"","parse-names":false,"suffix":""},{"dropping-particle":"","family":"Zhang","given":"Wei","non-dropping-particle":"","parse-names":false,"suffix":""},{"dropping-particle":"","family":"Ruggiero","given":"Elizabeth","non-dropping-particle":"","parse-names":false,"suffix":""},{"dropping-particle":"","family":"Cho","given":"Judy H.","non-dropping-particle":"","parse-names":false,"suffix":""},{"dropping-particle":"","family":"Goodman","given":"Andrew L.","non-dropping-particle":"","parse-names":false,"suffix":""},{"dropping-particle":"","family":"Flavell","given":"Richard A.","non-dropping-particle":"","parse-names":false,"suffix":""}],"container-title":"Cell","id":"ITEM-1","issue":"5","issued":{"date-parts":[["2014","8","28"]]},"page":"1000-1010","publisher":"Elsevier Inc.","title":"Immunoglobulin A coating identifies colitogenic bacteria in inflammatory bowel disease.","type":"article-journal","volume":"158"},"uris":["http://www.mendeley.com/documents/?uuid=42209e3a-b354-4107-8550-f854b21a630f"]},{"id":"ITEM-2","itemData":{"DOI":"10.1016/j.immuni.2015.08.007","ISBN":"doi:10.1016/j.immuni.2015.08.007","ISSN":"10974180","PMID":"26320660","abstract":"Immunoglobulin A (IgA) is prominently secreted at mucosal surfaces and coats a fraction of the intestinal microbiota. However, the commensal bacteria bound by IgA are poorly characterized and the type of humoral immunity they elicit remains elusive. We used bacterial flow cytometry coupled with 16S rRNA gene sequencing (IgA-Seq) in murine models of immunodeficiency to identify IgA-bound bacteria and elucidate mechanisms of commensal IgA targeting. We found that residence in the small intestine, rather than bacterial identity, dictated induction of specific IgA. Most commensals elicited strong T-independent (TI) responses that originated from the orphan B1b lineage and from B2 cells, but excluded natural antibacterial B1a specificities. Atypical commensals including segmented filamentous bacteria and Mucispirillum evaded TI responses but elicited T-dependent IgA. These data demonstrate exquisite targeting of distinct commensal bacteria by multiple layers of humoral immunity and reveal a specialized function of the B1b lineage in TI mucosal IgA responses.","author":[{"dropping-particle":"","family":"Bunker","given":"Jeffrey J.","non-dropping-particle":"","parse-names":false,"suffix":""},{"dropping-particle":"","family":"Flynn","given":"Theodore M.","non-dropping-particle":"","parse-names":false,"suffix":""},{"dropping-particle":"","family":"Koval","given":"Jason C.","non-dropping-particle":"","parse-names":false,"suffix":""},{"dropping-particle":"","family":"Shaw","given":"Dustin G.","non-dropping-particle":"","parse-names":false,"suffix":""},{"dropping-particle":"","family":"Meisel","given":"Marlies","non-dropping-particle":"","parse-names":false,"suffix":""},{"dropping-particle":"","family":"McDonald","given":"Benjamin D.","non-dropping-particle":"","parse-names":false,"suffix":""},{"dropping-particle":"","family":"Ishizuka","given":"Isabel E.","non-dropping-particle":"","parse-names":false,"suffix":""},{"dropping-particle":"","family":"Dent","given":"Alexander L.","non-dropping-particle":"","parse-names":false,"suffix":""},{"dropping-particle":"","family":"Wilson","given":"Patrick C.","non-dropping-particle":"","parse-names":false,"suffix":""},{"dropping-particle":"","family":"Jabri","given":"Bana","non-dropping-particle":"","parse-names":false,"suffix":""},{"dropping-particle":"","family":"Antonopoulos","given":"Dionysios A.","non-dropping-particle":"","parse-names":false,"suffix":""},{"dropping-particle":"","family":"Bendelac","given":"Albert","non-dropping-particle":"","parse-names":false,"suffix":""}],"container-title":"Immunity","id":"ITEM-2","issue":"3","issued":{"date-parts":[["2015"]]},"page":"541-553","publisher":"Elsevier Inc.","title":"Innate and Adaptive Humoral Responses Coat Distinct Commensal Bacteria with Immunoglobulin A","type":"article-journal","volume":"43"},"uris":["http://www.mendeley.com/documents/?uuid=38053251-9828-4ec6-b598-78065ff2f2e5"]}],"mendeley":{"formattedCitation":"[10,11]","plainTextFormattedCitation":"[10,11]","previouslyFormattedCitation":"[10,11]"},"properties":{"noteIndex":0},"schema":"https://github.com/citation-style-language/schema/raw/master/csl-citation.json"}</w:instrText>
      </w:r>
      <w:r>
        <w:rPr>
          <w:rFonts w:eastAsia="Times New Roman" w:cs="Times New Roman"/>
          <w:szCs w:val="24"/>
        </w:rPr>
        <w:fldChar w:fldCharType="separate"/>
      </w:r>
      <w:r w:rsidRPr="00C427A2">
        <w:rPr>
          <w:rFonts w:eastAsia="Times New Roman" w:cs="Times New Roman"/>
          <w:noProof/>
          <w:szCs w:val="24"/>
        </w:rPr>
        <w:t>[</w:t>
      </w:r>
      <w:r w:rsidR="00E13942">
        <w:rPr>
          <w:rFonts w:eastAsia="Times New Roman" w:cs="Times New Roman"/>
          <w:noProof/>
          <w:szCs w:val="24"/>
        </w:rPr>
        <w:t>56</w:t>
      </w:r>
      <w:r w:rsidRPr="00C427A2">
        <w:rPr>
          <w:rFonts w:eastAsia="Times New Roman" w:cs="Times New Roman"/>
          <w:noProof/>
          <w:szCs w:val="24"/>
        </w:rPr>
        <w:t>,</w:t>
      </w:r>
      <w:r w:rsidR="00E13942">
        <w:rPr>
          <w:rFonts w:eastAsia="Times New Roman" w:cs="Times New Roman"/>
          <w:noProof/>
          <w:szCs w:val="24"/>
        </w:rPr>
        <w:t>57</w:t>
      </w:r>
      <w:r w:rsidRPr="00C427A2">
        <w:rPr>
          <w:rFonts w:eastAsia="Times New Roman" w:cs="Times New Roman"/>
          <w:noProof/>
          <w:szCs w:val="24"/>
        </w:rPr>
        <w:t>]</w:t>
      </w:r>
      <w:r>
        <w:rPr>
          <w:rFonts w:eastAsia="Times New Roman" w:cs="Times New Roman"/>
          <w:szCs w:val="24"/>
        </w:rPr>
        <w:fldChar w:fldCharType="end"/>
      </w:r>
      <w:r>
        <w:rPr>
          <w:rFonts w:eastAsia="Times New Roman" w:cs="Times New Roman"/>
          <w:szCs w:val="24"/>
        </w:rPr>
        <w:t xml:space="preserve"> or </w:t>
      </w:r>
      <w:proofErr w:type="spellStart"/>
      <w:r w:rsidRPr="003E18D8">
        <w:rPr>
          <w:rFonts w:eastAsia="Times New Roman" w:cs="Times New Roman"/>
          <w:szCs w:val="24"/>
        </w:rPr>
        <w:t>BugFACS</w:t>
      </w:r>
      <w:proofErr w:type="spellEnd"/>
      <w:r>
        <w:rPr>
          <w:rFonts w:eastAsia="Times New Roman" w:cs="Times New Roman"/>
          <w:szCs w:val="24"/>
        </w:rPr>
        <w:t xml:space="preserve"> </w:t>
      </w:r>
      <w:r>
        <w:rPr>
          <w:rFonts w:eastAsia="Times New Roman" w:cs="Times New Roman"/>
          <w:szCs w:val="24"/>
        </w:rPr>
        <w:fldChar w:fldCharType="begin" w:fldLock="1"/>
      </w:r>
      <w:r>
        <w:rPr>
          <w:rFonts w:eastAsia="Times New Roman" w:cs="Times New Roman"/>
          <w:szCs w:val="24"/>
        </w:rPr>
        <w:instrText>ADDIN CSL_CITATION {"citationItems":[{"id":"ITEM-1","itemData":{"DOI":"10.1126/scitranslmed.aaa4877","ISBN":"0000000000000","ISSN":"1946-6242","PMID":"25717097","abstract":"To gain insights into the interrelationships among childhood undernutrition, the gut microbiota, and gut mucosal immune/barrier function, we purified bacterial strains targeted by immunoglobulin A (IgA) from the fecal microbiota of two cohorts of Malawian infants and children. IgA responses to several bacterial taxa, including Enterobacteriaceae, correlated with anthropometric measurements of nutritional status in longitudinal studies. The relationship between IgA responses and growth was further explained by enteropathogen burden. Gnotobiotic mouse recipients of an IgA(+) bacterial consortium purified from the gut microbiota of undernourished children exhibited a diet-dependent enteropathy characterized by rapid disruption of the small intestinal and colonic epithelial barrier, weight loss, and sepsis that could be prevented by administering two IgA-targeted bacterial species from a healthy microbiota. Dissection of a culture collection of 11 IgA-targeted strains from an undernourished donor, sufficient to transmit these phenotypes, disclosed that Enterobacteriaceae interacted with other consortium members to produce enteropathy. These findings indicate that bacterial targets of IgA responses have etiologic, diagnostic, and therapeutic implications for childhood undernutrition.","author":[{"dropping-particle":"","family":"Kau","given":"Andrew L","non-dropping-particle":"","parse-names":false,"suffix":""},{"dropping-particle":"","family":"Planer","given":"Joseph D","non-dropping-particle":"","parse-names":false,"suffix":""},{"dropping-particle":"","family":"Liu","given":"Jie","non-dropping-particle":"","parse-names":false,"suffix":""},{"dropping-particle":"","family":"Rao","given":"Sindhuja","non-dropping-particle":"","parse-names":false,"suffix":""},{"dropping-particle":"","family":"Yatsunenko","given":"Tanya","non-dropping-particle":"","parse-names":false,"suffix":""},{"dropping-particle":"","family":"Trehan","given":"Indi","non-dropping-particle":"","parse-names":false,"suffix":""},{"dropping-particle":"","family":"Manary","given":"Mark J","non-dropping-particle":"","parse-names":false,"suffix":""},{"dropping-particle":"","family":"Liu","given":"Ta-Chiang","non-dropping-particle":"","parse-names":false,"suffix":""},{"dropping-particle":"","family":"Stappenbeck","given":"Thaddeus S","non-dropping-particle":"","parse-names":false,"suffix":""},{"dropping-particle":"","family":"Maleta","given":"Kenneth M","non-dropping-particle":"","parse-names":false,"suffix":""},{"dropping-particle":"","family":"Ashorn","given":"Per","non-dropping-particle":"","parse-names":false,"suffix":""},{"dropping-particle":"","family":"Dewey","given":"Kathryn G","non-dropping-particle":"","parse-names":false,"suffix":""},{"dropping-particle":"","family":"Houpt","given":"Eric R","non-dropping-particle":"","parse-names":false,"suffix":""},{"dropping-particle":"","family":"Hsieh","given":"Chyi-Song","non-dropping-particle":"","parse-names":false,"suffix":""},{"dropping-particle":"","family":"Gordon","given":"Jeffrey I","non-dropping-particle":"","parse-names":false,"suffix":""}],"container-title":"Science translational medicine","id":"ITEM-1","issue":"276","issued":{"date-parts":[["2015","2","25"]]},"page":"276ra24","title":"Functional characterization of IgA-targeted bacterial taxa from undernourished Malawian children that produce diet-dependent enteropathy.","type":"article-journal","volume":"7"},"uris":["http://www.mendeley.com/documents/?uuid=53b9cc08-450e-4acf-9cea-76fff820d80c"]}],"mendeley":{"formattedCitation":"[12]","plainTextFormattedCitation":"[12]","previouslyFormattedCitation":"[12]"},"properties":{"noteIndex":0},"schema":"https://github.com/citation-style-language/schema/raw/master/csl-citation.json"}</w:instrText>
      </w:r>
      <w:r>
        <w:rPr>
          <w:rFonts w:eastAsia="Times New Roman" w:cs="Times New Roman"/>
          <w:szCs w:val="24"/>
        </w:rPr>
        <w:fldChar w:fldCharType="separate"/>
      </w:r>
      <w:r w:rsidRPr="00C427A2">
        <w:rPr>
          <w:rFonts w:eastAsia="Times New Roman" w:cs="Times New Roman"/>
          <w:noProof/>
          <w:szCs w:val="24"/>
        </w:rPr>
        <w:t>[</w:t>
      </w:r>
      <w:r w:rsidR="00E13942">
        <w:rPr>
          <w:rFonts w:eastAsia="Times New Roman" w:cs="Times New Roman"/>
          <w:noProof/>
          <w:szCs w:val="24"/>
        </w:rPr>
        <w:t>58</w:t>
      </w:r>
      <w:r w:rsidRPr="00C427A2">
        <w:rPr>
          <w:rFonts w:eastAsia="Times New Roman" w:cs="Times New Roman"/>
          <w:noProof/>
          <w:szCs w:val="24"/>
        </w:rPr>
        <w:t>]</w:t>
      </w:r>
      <w:r>
        <w:rPr>
          <w:rFonts w:eastAsia="Times New Roman" w:cs="Times New Roman"/>
          <w:szCs w:val="24"/>
        </w:rPr>
        <w:fldChar w:fldCharType="end"/>
      </w:r>
      <w:r>
        <w:rPr>
          <w:rFonts w:eastAsia="Times New Roman" w:cs="Times New Roman"/>
          <w:szCs w:val="24"/>
        </w:rPr>
        <w:t xml:space="preserve">) </w:t>
      </w:r>
      <w:r w:rsidR="0048670B">
        <w:rPr>
          <w:rFonts w:eastAsia="Times New Roman" w:cs="Times New Roman"/>
          <w:szCs w:val="24"/>
        </w:rPr>
        <w:t xml:space="preserve">enables the </w:t>
      </w:r>
      <w:r>
        <w:rPr>
          <w:rFonts w:eastAsia="Times New Roman" w:cs="Times New Roman"/>
          <w:szCs w:val="24"/>
        </w:rPr>
        <w:t>detect</w:t>
      </w:r>
      <w:r w:rsidR="0048670B">
        <w:rPr>
          <w:rFonts w:eastAsia="Times New Roman" w:cs="Times New Roman"/>
          <w:szCs w:val="24"/>
        </w:rPr>
        <w:t>ion of</w:t>
      </w:r>
      <w:r>
        <w:rPr>
          <w:rFonts w:eastAsia="Times New Roman" w:cs="Times New Roman"/>
          <w:szCs w:val="24"/>
        </w:rPr>
        <w:t xml:space="preserve"> bacterial antigens in a setting closely matching natural conditions. Fecal material, containing both antibody</w:t>
      </w:r>
      <w:r w:rsidR="00A11374">
        <w:rPr>
          <w:rFonts w:eastAsia="Times New Roman" w:cs="Times New Roman"/>
          <w:szCs w:val="24"/>
        </w:rPr>
        <w:t>-</w:t>
      </w:r>
      <w:r>
        <w:rPr>
          <w:rFonts w:eastAsia="Times New Roman" w:cs="Times New Roman"/>
          <w:szCs w:val="24"/>
        </w:rPr>
        <w:t>bound and unbound bacteria, is stained with secondary antibodies</w:t>
      </w:r>
      <w:r w:rsidR="0048670B">
        <w:rPr>
          <w:rFonts w:eastAsia="Times New Roman" w:cs="Times New Roman"/>
          <w:szCs w:val="24"/>
        </w:rPr>
        <w:t>,</w:t>
      </w:r>
      <w:r>
        <w:rPr>
          <w:rFonts w:eastAsia="Times New Roman" w:cs="Times New Roman"/>
          <w:szCs w:val="24"/>
        </w:rPr>
        <w:t xml:space="preserve"> and </w:t>
      </w:r>
      <w:r w:rsidR="00D42A5C">
        <w:rPr>
          <w:rFonts w:eastAsia="Times New Roman" w:cs="Times New Roman"/>
          <w:szCs w:val="24"/>
        </w:rPr>
        <w:t xml:space="preserve">the </w:t>
      </w:r>
      <w:r>
        <w:rPr>
          <w:rFonts w:eastAsia="Times New Roman" w:cs="Times New Roman"/>
          <w:szCs w:val="24"/>
        </w:rPr>
        <w:t>bound bacteria are FACS</w:t>
      </w:r>
      <w:r w:rsidR="00A11374">
        <w:rPr>
          <w:rFonts w:eastAsia="Times New Roman" w:cs="Times New Roman"/>
          <w:szCs w:val="24"/>
        </w:rPr>
        <w:t>-</w:t>
      </w:r>
      <w:r>
        <w:rPr>
          <w:rFonts w:eastAsia="Times New Roman" w:cs="Times New Roman"/>
          <w:szCs w:val="24"/>
        </w:rPr>
        <w:t xml:space="preserve">sorted and subsequently identified </w:t>
      </w:r>
      <w:r w:rsidR="0048670B">
        <w:rPr>
          <w:rFonts w:eastAsia="Times New Roman" w:cs="Times New Roman"/>
          <w:szCs w:val="24"/>
        </w:rPr>
        <w:t>vi</w:t>
      </w:r>
      <w:r w:rsidR="0096007E">
        <w:rPr>
          <w:rFonts w:eastAsia="Times New Roman" w:cs="Times New Roman"/>
          <w:szCs w:val="24"/>
        </w:rPr>
        <w:t>a</w:t>
      </w:r>
      <w:r w:rsidR="0048670B">
        <w:rPr>
          <w:rFonts w:eastAsia="Times New Roman" w:cs="Times New Roman"/>
          <w:szCs w:val="24"/>
        </w:rPr>
        <w:t xml:space="preserve"> </w:t>
      </w:r>
      <w:r>
        <w:rPr>
          <w:rFonts w:eastAsia="Times New Roman" w:cs="Times New Roman"/>
          <w:szCs w:val="24"/>
        </w:rPr>
        <w:t>16S or metagenomic sequencing. This methodology can also be run on panels of pre-cultivated bacteria to test binding of antibodies in other body fluids</w:t>
      </w:r>
      <w:r w:rsidR="0048670B">
        <w:rPr>
          <w:rFonts w:eastAsia="Times New Roman" w:cs="Times New Roman"/>
          <w:szCs w:val="24"/>
        </w:rPr>
        <w:t>,</w:t>
      </w:r>
      <w:r>
        <w:rPr>
          <w:rFonts w:eastAsia="Times New Roman" w:cs="Times New Roman"/>
          <w:szCs w:val="24"/>
        </w:rPr>
        <w:t xml:space="preserve"> </w:t>
      </w:r>
      <w:r w:rsidR="00D42A5C">
        <w:rPr>
          <w:rFonts w:eastAsia="Times New Roman" w:cs="Times New Roman"/>
          <w:szCs w:val="24"/>
        </w:rPr>
        <w:t>e.g.</w:t>
      </w:r>
      <w:r>
        <w:rPr>
          <w:rFonts w:eastAsia="Times New Roman" w:cs="Times New Roman"/>
          <w:szCs w:val="24"/>
        </w:rPr>
        <w:t xml:space="preserve"> blood </w:t>
      </w:r>
      <w:r>
        <w:rPr>
          <w:rFonts w:eastAsia="Times New Roman" w:cs="Times New Roman"/>
          <w:szCs w:val="24"/>
        </w:rPr>
        <w:fldChar w:fldCharType="begin" w:fldLock="1"/>
      </w:r>
      <w:r>
        <w:rPr>
          <w:rFonts w:eastAsia="Times New Roman" w:cs="Times New Roman"/>
          <w:szCs w:val="24"/>
        </w:rPr>
        <w:instrText>ADDIN CSL_CITATION {"citationItems":[{"id":"ITEM-1","itemData":{"DOI":"10.1038/nprot.2016.091","ISSN":"1754-2189","PMID":"27466712","abstract":"Antibacterial antibody responses that target surfaces of live bacteria or secreted toxins are likely to be relevant in controlling bacterial pathogenesis. The ability to specifically quantify bacterial-surface-binding antibodies is therefore highly attractive as a quantitative correlate of immune protection. Here, binding of antibodies from various body fluids to pure-cultured live bacteria is made visible with fluorophore-conjugated secondary antibodies and measured by flow cytometry. We indicate the necessary controls for excluding nonspecific binding and also demonstrate a cross-adsorption technique for determining the extent of cross-reactivity. This technique has numerous advantages over standard ELISA and western blotting techniques because of its independence from scaffold binding, exclusion of cross-reactive elements from lysed bacteria and ability to visualize bacterial subpopulations. In addition, less than 105 bacteria and less than 10 μg of antibody are required per sample. The technique requires 3–4 h of hands-on experimentation and analysis. Moreover, it can be combined with automation and mutliplexing for high-throughput applications.","author":[{"dropping-particle":"","family":"Moor","given":"Kathrin","non-dropping-particle":"","parse-names":false,"suffix":""},{"dropping-particle":"","family":"Fadlallah","given":"Jehane","non-dropping-particle":"","parse-names":false,"suffix":""},{"dropping-particle":"","family":"Toska","given":"Albulena","non-dropping-particle":"","parse-names":false,"suffix":""},{"dropping-particle":"","family":"Sterlin","given":"Delphine","non-dropping-particle":"","parse-names":false,"suffix":""},{"dropping-particle":"","family":"Balmer","given":"Maria L","non-dropping-particle":"","parse-names":false,"suffix":""},{"dropping-particle":"","family":"Macpherson","given":"Andrew J","non-dropping-particle":"","parse-names":false,"suffix":""},{"dropping-particle":"","family":"Gorochov","given":"Guy","non-dropping-particle":"","parse-names":false,"suffix":""},{"dropping-particle":"","family":"Larsen","given":"Martin","non-dropping-particle":"","parse-names":false,"suffix":""},{"dropping-particle":"","family":"Slack","given":"Emma","non-dropping-particle":"","parse-names":false,"suffix":""}],"container-title":"Nature Protocols","id":"ITEM-1","issue":"8","issued":{"date-parts":[["2016"]]},"page":"1531-1553","title":"Analysis of bacterial-surface-specific antibodies in body fluids using bacterial flow cytometry","type":"article-journal","volume":"11"},"uris":["http://www.mendeley.com/documents/?uuid=d956674b-3a67-4c25-bc35-d173ef58b50e"]}],"mendeley":{"formattedCitation":"[13]","plainTextFormattedCitation":"[13]","previouslyFormattedCitation":"[13]"},"properties":{"noteIndex":0},"schema":"https://github.com/citation-style-language/schema/raw/master/csl-citation.json"}</w:instrText>
      </w:r>
      <w:r>
        <w:rPr>
          <w:rFonts w:eastAsia="Times New Roman" w:cs="Times New Roman"/>
          <w:szCs w:val="24"/>
        </w:rPr>
        <w:fldChar w:fldCharType="separate"/>
      </w:r>
      <w:r w:rsidRPr="00C427A2">
        <w:rPr>
          <w:rFonts w:eastAsia="Times New Roman" w:cs="Times New Roman"/>
          <w:noProof/>
          <w:szCs w:val="24"/>
        </w:rPr>
        <w:t>[</w:t>
      </w:r>
      <w:r w:rsidR="00E13942">
        <w:rPr>
          <w:rFonts w:eastAsia="Times New Roman" w:cs="Times New Roman"/>
          <w:noProof/>
          <w:szCs w:val="24"/>
        </w:rPr>
        <w:t>59</w:t>
      </w:r>
      <w:r w:rsidRPr="00C427A2">
        <w:rPr>
          <w:rFonts w:eastAsia="Times New Roman" w:cs="Times New Roman"/>
          <w:noProof/>
          <w:szCs w:val="24"/>
        </w:rPr>
        <w:t>]</w:t>
      </w:r>
      <w:r>
        <w:rPr>
          <w:rFonts w:eastAsia="Times New Roman" w:cs="Times New Roman"/>
          <w:szCs w:val="24"/>
        </w:rPr>
        <w:fldChar w:fldCharType="end"/>
      </w:r>
      <w:r>
        <w:rPr>
          <w:rFonts w:eastAsia="Times New Roman" w:cs="Times New Roman"/>
          <w:szCs w:val="24"/>
        </w:rPr>
        <w:t xml:space="preserve">. While </w:t>
      </w:r>
      <w:r w:rsidR="00D42A5C">
        <w:rPr>
          <w:rFonts w:eastAsia="Times New Roman" w:cs="Times New Roman"/>
          <w:szCs w:val="24"/>
        </w:rPr>
        <w:t xml:space="preserve">this approach </w:t>
      </w:r>
      <w:r w:rsidR="0048670B">
        <w:rPr>
          <w:rFonts w:eastAsia="Times New Roman" w:cs="Times New Roman"/>
          <w:szCs w:val="24"/>
        </w:rPr>
        <w:t>provide</w:t>
      </w:r>
      <w:r w:rsidR="00D42A5C">
        <w:rPr>
          <w:rFonts w:eastAsia="Times New Roman" w:cs="Times New Roman"/>
          <w:szCs w:val="24"/>
        </w:rPr>
        <w:t>s</w:t>
      </w:r>
      <w:r w:rsidR="0048670B">
        <w:rPr>
          <w:rFonts w:eastAsia="Times New Roman" w:cs="Times New Roman"/>
          <w:szCs w:val="24"/>
        </w:rPr>
        <w:t xml:space="preserve"> </w:t>
      </w:r>
      <w:r>
        <w:rPr>
          <w:rFonts w:eastAsia="Times New Roman" w:cs="Times New Roman"/>
          <w:szCs w:val="24"/>
        </w:rPr>
        <w:t xml:space="preserve">the closest resemblance </w:t>
      </w:r>
      <w:r w:rsidR="0048670B">
        <w:rPr>
          <w:rFonts w:eastAsia="Times New Roman" w:cs="Times New Roman"/>
          <w:szCs w:val="24"/>
        </w:rPr>
        <w:t xml:space="preserve">to </w:t>
      </w:r>
      <w:r>
        <w:rPr>
          <w:rFonts w:eastAsia="Times New Roman" w:cs="Times New Roman"/>
          <w:szCs w:val="24"/>
        </w:rPr>
        <w:t xml:space="preserve">bacterial antigens in their natural context, </w:t>
      </w:r>
      <w:r w:rsidR="00D42A5C">
        <w:rPr>
          <w:rFonts w:eastAsia="Times New Roman" w:cs="Times New Roman"/>
          <w:szCs w:val="24"/>
        </w:rPr>
        <w:t xml:space="preserve">it </w:t>
      </w:r>
      <w:r>
        <w:rPr>
          <w:rFonts w:eastAsia="Times New Roman" w:cs="Times New Roman"/>
          <w:szCs w:val="24"/>
        </w:rPr>
        <w:t>does not inform</w:t>
      </w:r>
      <w:r w:rsidR="0048670B">
        <w:rPr>
          <w:rFonts w:eastAsia="Times New Roman" w:cs="Times New Roman"/>
          <w:szCs w:val="24"/>
        </w:rPr>
        <w:t xml:space="preserve"> users</w:t>
      </w:r>
      <w:r>
        <w:rPr>
          <w:rFonts w:eastAsia="Times New Roman" w:cs="Times New Roman"/>
          <w:szCs w:val="24"/>
        </w:rPr>
        <w:t xml:space="preserve"> </w:t>
      </w:r>
      <w:r w:rsidR="0048670B">
        <w:rPr>
          <w:rFonts w:eastAsia="Times New Roman" w:cs="Times New Roman"/>
          <w:szCs w:val="24"/>
        </w:rPr>
        <w:t xml:space="preserve">about </w:t>
      </w:r>
      <w:r>
        <w:rPr>
          <w:rFonts w:eastAsia="Times New Roman" w:cs="Times New Roman"/>
          <w:szCs w:val="24"/>
        </w:rPr>
        <w:t xml:space="preserve">the exact antigens bound, </w:t>
      </w:r>
      <w:r w:rsidR="0048670B">
        <w:rPr>
          <w:rFonts w:eastAsia="Times New Roman" w:cs="Times New Roman"/>
          <w:szCs w:val="24"/>
        </w:rPr>
        <w:t>just</w:t>
      </w:r>
      <w:r>
        <w:rPr>
          <w:rFonts w:eastAsia="Times New Roman" w:cs="Times New Roman"/>
          <w:szCs w:val="24"/>
        </w:rPr>
        <w:t xml:space="preserve"> the bacterial species</w:t>
      </w:r>
      <w:r w:rsidR="0033244B">
        <w:rPr>
          <w:rFonts w:eastAsia="Times New Roman" w:cs="Times New Roman"/>
          <w:szCs w:val="24"/>
        </w:rPr>
        <w:t xml:space="preserve"> </w:t>
      </w:r>
      <w:r>
        <w:rPr>
          <w:rFonts w:eastAsia="Times New Roman" w:cs="Times New Roman"/>
          <w:szCs w:val="24"/>
        </w:rPr>
        <w:t xml:space="preserve">they originate from. </w:t>
      </w:r>
      <w:r w:rsidR="00D42A5C">
        <w:rPr>
          <w:rFonts w:eastAsia="Times New Roman" w:cs="Times New Roman"/>
          <w:szCs w:val="24"/>
        </w:rPr>
        <w:t>Moreover, w</w:t>
      </w:r>
      <w:r>
        <w:rPr>
          <w:rFonts w:eastAsia="Times New Roman" w:cs="Times New Roman"/>
          <w:szCs w:val="24"/>
        </w:rPr>
        <w:t>hen working with panels of pre-cultivated bacteria, not all species of interest may grow under lab</w:t>
      </w:r>
      <w:r w:rsidR="0033244B">
        <w:rPr>
          <w:rFonts w:eastAsia="Times New Roman" w:cs="Times New Roman"/>
          <w:szCs w:val="24"/>
        </w:rPr>
        <w:t>oratory</w:t>
      </w:r>
      <w:r>
        <w:rPr>
          <w:rFonts w:eastAsia="Times New Roman" w:cs="Times New Roman"/>
          <w:szCs w:val="24"/>
        </w:rPr>
        <w:t xml:space="preserve"> conditions and the proteins expressed may differ from the proteins expressed upon growth inside of the human gut.</w:t>
      </w:r>
    </w:p>
    <w:p w14:paraId="67573D1D" w14:textId="684CDC16" w:rsidR="007B2A08" w:rsidRDefault="007B2A08" w:rsidP="003D79C3">
      <w:pPr>
        <w:spacing w:line="360" w:lineRule="auto"/>
        <w:ind w:firstLine="720"/>
        <w:jc w:val="both"/>
        <w:rPr>
          <w:rFonts w:eastAsia="Times New Roman" w:cs="Times New Roman"/>
          <w:szCs w:val="24"/>
        </w:rPr>
      </w:pPr>
      <w:r>
        <w:rPr>
          <w:rFonts w:eastAsia="Times New Roman" w:cs="Times New Roman"/>
          <w:szCs w:val="24"/>
        </w:rPr>
        <w:t>Beyond these antigen</w:t>
      </w:r>
      <w:r w:rsidR="0033244B">
        <w:rPr>
          <w:rFonts w:eastAsia="Times New Roman" w:cs="Times New Roman"/>
          <w:szCs w:val="24"/>
        </w:rPr>
        <w:t>-</w:t>
      </w:r>
      <w:r>
        <w:rPr>
          <w:rFonts w:eastAsia="Times New Roman" w:cs="Times New Roman"/>
          <w:szCs w:val="24"/>
        </w:rPr>
        <w:t>focused approaches, a DNA-sequence</w:t>
      </w:r>
      <w:r w:rsidR="00E831FA">
        <w:rPr>
          <w:rFonts w:eastAsia="Times New Roman" w:cs="Times New Roman"/>
          <w:szCs w:val="24"/>
        </w:rPr>
        <w:t>–</w:t>
      </w:r>
      <w:r>
        <w:rPr>
          <w:rFonts w:eastAsia="Times New Roman" w:cs="Times New Roman"/>
          <w:szCs w:val="24"/>
        </w:rPr>
        <w:t xml:space="preserve">based methodology, </w:t>
      </w:r>
      <w:r w:rsidR="00D42A5C" w:rsidRPr="00EE7C7B">
        <w:rPr>
          <w:rFonts w:eastAsia="Times New Roman" w:cs="Times New Roman"/>
          <w:b/>
          <w:bCs/>
          <w:szCs w:val="24"/>
        </w:rPr>
        <w:t>B cell receptor sequencing</w:t>
      </w:r>
      <w:r w:rsidR="00D42A5C">
        <w:rPr>
          <w:rFonts w:eastAsia="Times New Roman" w:cs="Times New Roman"/>
          <w:szCs w:val="24"/>
        </w:rPr>
        <w:t xml:space="preserve"> (</w:t>
      </w:r>
      <w:proofErr w:type="spellStart"/>
      <w:r>
        <w:rPr>
          <w:rFonts w:eastAsia="Times New Roman" w:cs="Times New Roman"/>
          <w:szCs w:val="24"/>
        </w:rPr>
        <w:t>BCRseq</w:t>
      </w:r>
      <w:proofErr w:type="spellEnd"/>
      <w:r>
        <w:rPr>
          <w:rFonts w:eastAsia="Times New Roman" w:cs="Times New Roman"/>
          <w:szCs w:val="24"/>
        </w:rPr>
        <w:t>)</w:t>
      </w:r>
      <w:r w:rsidR="0048670B">
        <w:rPr>
          <w:rFonts w:eastAsia="Times New Roman" w:cs="Times New Roman"/>
          <w:szCs w:val="24"/>
        </w:rPr>
        <w:t xml:space="preserve">, </w:t>
      </w:r>
      <w:r>
        <w:rPr>
          <w:rFonts w:eastAsia="Times New Roman" w:cs="Times New Roman"/>
          <w:szCs w:val="24"/>
        </w:rPr>
        <w:t xml:space="preserve">has been applied to analyze antibody repertoires in IBD </w:t>
      </w:r>
      <w:r>
        <w:rPr>
          <w:rFonts w:eastAsia="Times New Roman" w:cs="Times New Roman"/>
          <w:szCs w:val="24"/>
        </w:rPr>
        <w:fldChar w:fldCharType="begin" w:fldLock="1"/>
      </w:r>
      <w:r>
        <w:rPr>
          <w:rFonts w:eastAsia="Times New Roman" w:cs="Times New Roman"/>
          <w:szCs w:val="24"/>
        </w:rPr>
        <w:instrText>ADDIN CSL_CITATION {"citationItems":[{"id":"ITEM-1","itemData":{"DOI":"10.1038/s41586-019-1595-3","ISSN":"0028-0836","author":[{"dropping-particle":"","family":"Bashford-Rogers","given":"R. J. M.","non-dropping-particle":"","parse-names":false,"suffix":""},{"dropping-particle":"","family":"Bergamaschi","given":"L","non-dropping-particle":"","parse-names":false,"suffix":""},{"dropping-particle":"","family":"McKinney","given":"E. F.","non-dropping-particle":"","parse-names":false,"suffix":""},{"dropping-particle":"","family":"Pombal","given":"D C","non-dropping-particle":"","parse-names":false,"suffix":""},{"dropping-particle":"","family":"Mescia","given":"F","non-dropping-particle":"","parse-names":false,"suffix":""},{"dropping-particle":"","family":"Lee","given":"J C","non-dropping-particle":"","parse-names":false,"suffix":""},{"dropping-particle":"","family":"Thomas","given":"D C","non-dropping-particle":"","parse-names":false,"suffix":""},{"dropping-particle":"","family":"Flint","given":"S M","non-dropping-particle":"","parse-names":false,"suffix":""},{"dropping-particle":"","family":"Kellam","given":"P","non-dropping-particle":"","parse-names":false,"suffix":""},{"dropping-particle":"","family":"Jayne","given":"D R W","non-dropping-particle":"","parse-names":false,"suffix":""},{"dropping-particle":"","family":"Lyons","given":"P A","non-dropping-particle":"","parse-names":false,"suffix":""},{"dropping-particle":"","family":"Smith","given":"K G C","non-dropping-particle":"","parse-names":false,"suffix":""}],"container-title":"Nature","id":"ITEM-1","issue":"7776","issued":{"date-parts":[["2019","10","25"]]},"page":"122-126","publisher":"Springer US","title":"Analysis of the B cell receptor repertoire in six immune-mediated diseases","type":"article-journal","volume":"574"},"uris":["http://www.mendeley.com/documents/?uuid=1ec41944-d53c-4652-8443-b2928beae01c"]}],"mendeley":{"formattedCitation":"[14]","plainTextFormattedCitation":"[14]","previouslyFormattedCitation":"[14]"},"properties":{"noteIndex":0},"schema":"https://github.com/citation-style-language/schema/raw/master/csl-citation.json"}</w:instrText>
      </w:r>
      <w:r>
        <w:rPr>
          <w:rFonts w:eastAsia="Times New Roman" w:cs="Times New Roman"/>
          <w:szCs w:val="24"/>
        </w:rPr>
        <w:fldChar w:fldCharType="separate"/>
      </w:r>
      <w:r w:rsidRPr="00C427A2">
        <w:rPr>
          <w:rFonts w:eastAsia="Times New Roman" w:cs="Times New Roman"/>
          <w:noProof/>
          <w:szCs w:val="24"/>
        </w:rPr>
        <w:t>[</w:t>
      </w:r>
      <w:r w:rsidR="00E13942">
        <w:rPr>
          <w:rFonts w:eastAsia="Times New Roman" w:cs="Times New Roman"/>
          <w:noProof/>
          <w:szCs w:val="24"/>
        </w:rPr>
        <w:t>60</w:t>
      </w:r>
      <w:r w:rsidRPr="00C427A2">
        <w:rPr>
          <w:rFonts w:eastAsia="Times New Roman" w:cs="Times New Roman"/>
          <w:noProof/>
          <w:szCs w:val="24"/>
        </w:rPr>
        <w:t>]</w:t>
      </w:r>
      <w:r>
        <w:rPr>
          <w:rFonts w:eastAsia="Times New Roman" w:cs="Times New Roman"/>
          <w:szCs w:val="24"/>
        </w:rPr>
        <w:fldChar w:fldCharType="end"/>
      </w:r>
      <w:r>
        <w:rPr>
          <w:rFonts w:eastAsia="Times New Roman" w:cs="Times New Roman"/>
          <w:szCs w:val="24"/>
        </w:rPr>
        <w:t xml:space="preserve">. </w:t>
      </w:r>
      <w:proofErr w:type="spellStart"/>
      <w:r>
        <w:rPr>
          <w:rFonts w:eastAsia="Times New Roman" w:cs="Times New Roman"/>
          <w:szCs w:val="24"/>
        </w:rPr>
        <w:t>BCRseq</w:t>
      </w:r>
      <w:proofErr w:type="spellEnd"/>
      <w:r>
        <w:rPr>
          <w:rFonts w:eastAsia="Times New Roman" w:cs="Times New Roman"/>
          <w:szCs w:val="24"/>
        </w:rPr>
        <w:t xml:space="preserve"> </w:t>
      </w:r>
      <w:r w:rsidR="0048670B">
        <w:rPr>
          <w:rFonts w:eastAsia="Times New Roman" w:cs="Times New Roman"/>
          <w:szCs w:val="24"/>
        </w:rPr>
        <w:t>provide</w:t>
      </w:r>
      <w:r w:rsidR="00E77CEB">
        <w:rPr>
          <w:rFonts w:eastAsia="Times New Roman" w:cs="Times New Roman"/>
          <w:szCs w:val="24"/>
        </w:rPr>
        <w:t>s</w:t>
      </w:r>
      <w:r w:rsidR="0048670B">
        <w:rPr>
          <w:rFonts w:eastAsia="Times New Roman" w:cs="Times New Roman"/>
          <w:szCs w:val="24"/>
        </w:rPr>
        <w:t xml:space="preserve"> information about </w:t>
      </w:r>
      <w:r>
        <w:rPr>
          <w:rFonts w:eastAsia="Times New Roman" w:cs="Times New Roman"/>
          <w:szCs w:val="24"/>
        </w:rPr>
        <w:t xml:space="preserve">the clonality and diversity </w:t>
      </w:r>
      <w:r>
        <w:rPr>
          <w:rFonts w:eastAsia="Times New Roman" w:cs="Times New Roman"/>
          <w:szCs w:val="24"/>
        </w:rPr>
        <w:fldChar w:fldCharType="begin" w:fldLock="1"/>
      </w:r>
      <w:r>
        <w:rPr>
          <w:rFonts w:eastAsia="Times New Roman" w:cs="Times New Roman"/>
          <w:szCs w:val="24"/>
        </w:rPr>
        <w:instrText>ADDIN CSL_CITATION {"citationItems":[{"id":"ITEM-1","itemData":{"DOI":"10.1038/s41586-019-0934-8","ISBN":"4158601909348","ISSN":"1476-4687","PMID":"30760926","abstract":"The human genome contains approximately 20 thousand protein-coding genes1, but the size of the collection of antigen receptors of the adaptive immune system that is generated by the recombination of gene segments with non-templated junctional additions (on B cells) is unknown-although it is certainly orders of magnitude larger. It has not been established whether individuals possess unique (or private) repertoires or substantial components of shared (or public) repertoires. Here we sequence recombined and expressed B cell receptor genes in several individuals to determine the size of their B cell receptor repertoires, and the extent to which these are shared between individuals. Our experiments revealed that the circulating repertoire of each individual contained between 9 and 17 million B cell clonotypes. The three individuals that we studied shared many clonotypes, including between 1 and 6% of B cell heavy-chain clonotypes shared between two subjects (0.3% of clonotypes shared by all three) and 20 to 34% of λ or κ light chains shared between two subjects (16 or 22% of λ or κ light chains, respectively, were shared by all three). Some of the B cell clonotypes had thousands of clones, or somatic variants, within the clonotype lineage. Although some of these shared lineages might be driven by exposure to common antigens, previous exposure to foreign antigens was not the only force that shaped the shared repertoires, as we also identified shared clonotypes in umbilical cord blood samples and all adult repertoires. The unexpectedly high prevalence of shared clonotypes in B cell repertoires, and identification of the sequences of these shared clonotypes, should enable better understanding of the role of B cell immune repertoires in health and disease.","author":[{"dropping-particle":"","family":"Soto","given":"Cinque","non-dropping-particle":"","parse-names":false,"suffix":""},{"dropping-particle":"","family":"Bombardi","given":"Robin G","non-dropping-particle":"","parse-names":false,"suffix":""},{"dropping-particle":"","family":"Branchizio","given":"Andre","non-dropping-particle":"","parse-names":false,"suffix":""},{"dropping-particle":"","family":"Kose","given":"Nurgun","non-dropping-particle":"","parse-names":false,"suffix":""},{"dropping-particle":"","family":"Matta","given":"Pranathi","non-dropping-particle":"","parse-names":false,"suffix":""},{"dropping-particle":"","family":"Sevy","given":"Alexander M","non-dropping-particle":"","parse-names":false,"suffix":""},{"dropping-particle":"","family":"Sinkovits","given":"Robert S","non-dropping-particle":"","parse-names":false,"suffix":""},{"dropping-particle":"","family":"Gilchuk","given":"Pavlo","non-dropping-particle":"","parse-names":false,"suffix":""},{"dropping-particle":"","family":"Finn","given":"Jessica A","non-dropping-particle":"","parse-names":false,"suffix":""},{"dropping-particle":"","family":"Crowe","given":"James E","non-dropping-particle":"","parse-names":false,"suffix":""}],"container-title":"Nature","id":"ITEM-1","issue":"7744","issued":{"date-parts":[["2019","2","13"]]},"page":"398-402","title":"High frequency of shared clonotypes in human B cell receptor repertoires.","type":"article-journal","volume":"566"},"uris":["http://www.mendeley.com/documents/?uuid=cf8dc5d9-adba-469c-8061-2c405e102c02"]},{"id":"ITEM-2","itemData":{"DOI":"10.1038/s41586-019-0879-y","ISBN":"4158601908","ISSN":"0028-0836","abstract":"In principle, humans can produce an antibody response to any non-self-antigen molecule in the appropriate context. This flexibility is achieved by the presence of a large repertoire of naive antibodies, the diversity of which is expanded by somatic hypermutation following antigen exposure1. The diversity of the naive antibody repertoire in humans is estimated to be at least 1012 unique antibodies2. Because the number of peripheral blood B cells in a healthy adult human is on the order of 5 × 109, the circulating B cell population samples only a small fraction of this diversity. Full-scale analyses of human antibody repertoires have been prohibitively difficult, primarily owing to their massive size. The amount of information encoded by all of the rearranged antibody and T cell receptor genes in one person—the ‘genome’ of the adaptive immune system—exceeds the size of the human genome by more than four orders of magnitude. Furthermore, because much of the B lymphocyte population is localized in organs or tissues that cannot be comprehensively sampled from living subjects, human repertoire studies have focused on circulating B cells3. Here we examine the circulating B cell populations of ten human subjects and present what is, to our knowledge, the largest single collection of adaptive immune receptor sequences described to date, comprising almost 3 billion antibody heavy-chain sequences. This dataset enables genetic study of the baseline human antibody repertoire at an unprecedented depth and granularity, which reveals largely unique repertoires for each individual studied, a subpopulation of universally shared antibody clonotypes, and an exceptional overall diversity of the antibody repertoire.","author":[{"dropping-particle":"","family":"Briney","given":"Bryan","non-dropping-particle":"","parse-names":false,"suffix":""},{"dropping-particle":"","family":"Inderbitzin","given":"Anne","non-dropping-particle":"","parse-names":false,"suffix":""},{"dropping-particle":"","family":"Joyce","given":"Collin","non-dropping-particle":"","parse-names":false,"suffix":""},{"dropping-particle":"","family":"Burton","given":"Dennis R.","non-dropping-particle":"","parse-names":false,"suffix":""}],"container-title":"Nature","id":"ITEM-2","issue":"7744","issued":{"date-parts":[["2019","2","21"]]},"page":"393-397","publisher":"Springer US","title":"Commonality despite exceptional diversity in the baseline human antibody repertoire","type":"article-journal","volume":"566"},"uris":["http://www.mendeley.com/documents/?uuid=802a0195-375d-418c-b210-9d0a70bdb2f4"]}],"mendeley":{"formattedCitation":"[15,16]","plainTextFormattedCitation":"[15,16]","previouslyFormattedCitation":"[15,16]"},"properties":{"noteIndex":0},"schema":"https://github.com/citation-style-language/schema/raw/master/csl-citation.json"}</w:instrText>
      </w:r>
      <w:r>
        <w:rPr>
          <w:rFonts w:eastAsia="Times New Roman" w:cs="Times New Roman"/>
          <w:szCs w:val="24"/>
        </w:rPr>
        <w:fldChar w:fldCharType="separate"/>
      </w:r>
      <w:r w:rsidRPr="00C427A2">
        <w:rPr>
          <w:rFonts w:eastAsia="Times New Roman" w:cs="Times New Roman"/>
          <w:noProof/>
          <w:szCs w:val="24"/>
        </w:rPr>
        <w:t>[</w:t>
      </w:r>
      <w:r w:rsidR="00E13942">
        <w:rPr>
          <w:rFonts w:eastAsia="Times New Roman" w:cs="Times New Roman"/>
          <w:noProof/>
          <w:szCs w:val="24"/>
        </w:rPr>
        <w:t>61</w:t>
      </w:r>
      <w:r w:rsidRPr="00C427A2">
        <w:rPr>
          <w:rFonts w:eastAsia="Times New Roman" w:cs="Times New Roman"/>
          <w:noProof/>
          <w:szCs w:val="24"/>
        </w:rPr>
        <w:t>,</w:t>
      </w:r>
      <w:r w:rsidR="00E13942">
        <w:rPr>
          <w:rFonts w:eastAsia="Times New Roman" w:cs="Times New Roman"/>
          <w:noProof/>
          <w:szCs w:val="24"/>
        </w:rPr>
        <w:t>62</w:t>
      </w:r>
      <w:r w:rsidRPr="00C427A2">
        <w:rPr>
          <w:rFonts w:eastAsia="Times New Roman" w:cs="Times New Roman"/>
          <w:noProof/>
          <w:szCs w:val="24"/>
        </w:rPr>
        <w:t>]</w:t>
      </w:r>
      <w:r>
        <w:rPr>
          <w:rFonts w:eastAsia="Times New Roman" w:cs="Times New Roman"/>
          <w:szCs w:val="24"/>
        </w:rPr>
        <w:fldChar w:fldCharType="end"/>
      </w:r>
      <w:r>
        <w:rPr>
          <w:rFonts w:eastAsia="Times New Roman" w:cs="Times New Roman"/>
          <w:szCs w:val="24"/>
        </w:rPr>
        <w:t xml:space="preserve"> of antibody</w:t>
      </w:r>
      <w:r w:rsidR="0033244B">
        <w:rPr>
          <w:rFonts w:eastAsia="Times New Roman" w:cs="Times New Roman"/>
          <w:szCs w:val="24"/>
        </w:rPr>
        <w:t>-</w:t>
      </w:r>
      <w:r>
        <w:rPr>
          <w:rFonts w:eastAsia="Times New Roman" w:cs="Times New Roman"/>
          <w:szCs w:val="24"/>
        </w:rPr>
        <w:t xml:space="preserve">producing B cells by investigating VDJ gene usage </w:t>
      </w:r>
      <w:r w:rsidR="0048670B">
        <w:rPr>
          <w:rFonts w:eastAsia="Times New Roman" w:cs="Times New Roman"/>
          <w:szCs w:val="24"/>
        </w:rPr>
        <w:t>and</w:t>
      </w:r>
      <w:r>
        <w:rPr>
          <w:rFonts w:eastAsia="Times New Roman" w:cs="Times New Roman"/>
          <w:szCs w:val="24"/>
        </w:rPr>
        <w:t xml:space="preserve"> mutations occurring in the variable regions </w:t>
      </w:r>
      <w:r>
        <w:rPr>
          <w:rFonts w:eastAsia="Times New Roman" w:cs="Times New Roman"/>
          <w:szCs w:val="24"/>
        </w:rPr>
        <w:fldChar w:fldCharType="begin" w:fldLock="1"/>
      </w:r>
      <w:r>
        <w:rPr>
          <w:rFonts w:eastAsia="Times New Roman" w:cs="Times New Roman"/>
          <w:szCs w:val="24"/>
        </w:rPr>
        <w:instrText>ADDIN CSL_CITATION {"citationItems":[{"id":"ITEM-1","itemData":{"author":[{"dropping-particle":"","family":"Kim","given":"Daeun","non-dropping-particle":"","parse-names":false,"suffix":""},{"dropping-particle":"","family":"Park","given":"Daechan","non-dropping-particle":"","parse-names":false,"suffix":""}],"id":"ITEM-1","issue":"9","issued":{"date-parts":[["2019"]]},"page":"540-547","title":"Deep sequencing of B cell receptor repertoire","type":"article-journal","volume":"52"},"uris":["http://www.mendeley.com/documents/?uuid=403a9b04-ae61-49c2-84bc-bd406012e08e"]}],"mendeley":{"formattedCitation":"[17]","plainTextFormattedCitation":"[17]","previouslyFormattedCitation":"[17]"},"properties":{"noteIndex":0},"schema":"https://github.com/citation-style-language/schema/raw/master/csl-citation.json"}</w:instrText>
      </w:r>
      <w:r>
        <w:rPr>
          <w:rFonts w:eastAsia="Times New Roman" w:cs="Times New Roman"/>
          <w:szCs w:val="24"/>
        </w:rPr>
        <w:fldChar w:fldCharType="separate"/>
      </w:r>
      <w:r w:rsidRPr="00C427A2">
        <w:rPr>
          <w:rFonts w:eastAsia="Times New Roman" w:cs="Times New Roman"/>
          <w:noProof/>
          <w:szCs w:val="24"/>
        </w:rPr>
        <w:t>[</w:t>
      </w:r>
      <w:r w:rsidR="00E13942">
        <w:rPr>
          <w:rFonts w:eastAsia="Times New Roman" w:cs="Times New Roman"/>
          <w:noProof/>
          <w:szCs w:val="24"/>
        </w:rPr>
        <w:t>63</w:t>
      </w:r>
      <w:r w:rsidRPr="00C427A2">
        <w:rPr>
          <w:rFonts w:eastAsia="Times New Roman" w:cs="Times New Roman"/>
          <w:noProof/>
          <w:szCs w:val="24"/>
        </w:rPr>
        <w:t>]</w:t>
      </w:r>
      <w:r>
        <w:rPr>
          <w:rFonts w:eastAsia="Times New Roman" w:cs="Times New Roman"/>
          <w:szCs w:val="24"/>
        </w:rPr>
        <w:fldChar w:fldCharType="end"/>
      </w:r>
      <w:r>
        <w:rPr>
          <w:rFonts w:eastAsia="Times New Roman" w:cs="Times New Roman"/>
          <w:szCs w:val="24"/>
        </w:rPr>
        <w:t xml:space="preserve">. </w:t>
      </w:r>
      <w:r w:rsidRPr="006F6683">
        <w:rPr>
          <w:rFonts w:eastAsia="Times New Roman" w:cs="Times New Roman"/>
          <w:szCs w:val="24"/>
          <w:lang w:val="en-US"/>
        </w:rPr>
        <w:t>IgA binding to microbial antigens</w:t>
      </w:r>
      <w:r>
        <w:rPr>
          <w:rFonts w:eastAsia="Times New Roman" w:cs="Times New Roman"/>
          <w:szCs w:val="24"/>
          <w:lang w:val="en-US"/>
        </w:rPr>
        <w:t xml:space="preserve"> inferred from VDJ gene usage</w:t>
      </w:r>
      <w:r w:rsidR="00E77CEB">
        <w:rPr>
          <w:rFonts w:eastAsia="Times New Roman" w:cs="Times New Roman"/>
          <w:szCs w:val="24"/>
          <w:lang w:val="en-US"/>
        </w:rPr>
        <w:t xml:space="preserve"> have</w:t>
      </w:r>
      <w:r>
        <w:rPr>
          <w:rFonts w:eastAsia="Times New Roman" w:cs="Times New Roman"/>
          <w:szCs w:val="24"/>
          <w:lang w:val="en-US"/>
        </w:rPr>
        <w:t xml:space="preserve"> </w:t>
      </w:r>
      <w:r w:rsidR="0048670B">
        <w:rPr>
          <w:rFonts w:eastAsia="Times New Roman" w:cs="Times New Roman"/>
          <w:szCs w:val="24"/>
          <w:lang w:val="en-US"/>
        </w:rPr>
        <w:t>reveal</w:t>
      </w:r>
      <w:r w:rsidR="00D42A5C">
        <w:rPr>
          <w:rFonts w:eastAsia="Times New Roman" w:cs="Times New Roman"/>
          <w:szCs w:val="24"/>
          <w:lang w:val="en-US"/>
        </w:rPr>
        <w:t>ed</w:t>
      </w:r>
      <w:r w:rsidR="0048670B">
        <w:rPr>
          <w:rFonts w:eastAsia="Times New Roman" w:cs="Times New Roman"/>
          <w:szCs w:val="24"/>
          <w:lang w:val="en-US"/>
        </w:rPr>
        <w:t xml:space="preserve"> </w:t>
      </w:r>
      <w:r>
        <w:rPr>
          <w:rFonts w:eastAsia="Times New Roman" w:cs="Times New Roman"/>
          <w:szCs w:val="24"/>
          <w:lang w:val="en-US"/>
        </w:rPr>
        <w:t>surprising similarities between</w:t>
      </w:r>
      <w:r w:rsidRPr="006F6683">
        <w:rPr>
          <w:rFonts w:eastAsia="Times New Roman" w:cs="Times New Roman"/>
          <w:szCs w:val="24"/>
          <w:lang w:val="en-US"/>
        </w:rPr>
        <w:t xml:space="preserve"> CD </w:t>
      </w:r>
      <w:r>
        <w:rPr>
          <w:rFonts w:eastAsia="Times New Roman" w:cs="Times New Roman"/>
          <w:szCs w:val="24"/>
          <w:lang w:val="en-US"/>
        </w:rPr>
        <w:t>and s</w:t>
      </w:r>
      <w:r w:rsidRPr="00361945">
        <w:rPr>
          <w:rFonts w:eastAsia="Times New Roman" w:cs="Times New Roman"/>
          <w:szCs w:val="24"/>
          <w:lang w:val="en-US"/>
        </w:rPr>
        <w:t>ystemic lupus erythematosus</w:t>
      </w:r>
      <w:r>
        <w:rPr>
          <w:rFonts w:eastAsia="Times New Roman" w:cs="Times New Roman"/>
          <w:szCs w:val="24"/>
          <w:lang w:val="en-US"/>
        </w:rPr>
        <w:t xml:space="preserve"> </w:t>
      </w:r>
      <w:r>
        <w:rPr>
          <w:rFonts w:eastAsia="Times New Roman" w:cs="Times New Roman"/>
          <w:szCs w:val="24"/>
        </w:rPr>
        <w:fldChar w:fldCharType="begin" w:fldLock="1"/>
      </w:r>
      <w:r>
        <w:rPr>
          <w:rFonts w:eastAsia="Times New Roman" w:cs="Times New Roman"/>
          <w:szCs w:val="24"/>
        </w:rPr>
        <w:instrText>ADDIN CSL_CITATION {"citationItems":[{"id":"ITEM-1","itemData":{"DOI":"10.1038/s41586-019-1595-3","ISSN":"0028-0836","author":[{"dropping-particle":"","family":"Bashford-Rogers","given":"R. J. M.","non-dropping-particle":"","parse-names":false,"suffix":""},{"dropping-particle":"","family":"Bergamaschi","given":"L","non-dropping-particle":"","parse-names":false,"suffix":""},{"dropping-particle":"","family":"McKinney","given":"E. F.","non-dropping-particle":"","parse-names":false,"suffix":""},{"dropping-particle":"","family":"Pombal","given":"D C","non-dropping-particle":"","parse-names":false,"suffix":""},{"dropping-particle":"","family":"Mescia","given":"F","non-dropping-particle":"","parse-names":false,"suffix":""},{"dropping-particle":"","family":"Lee","given":"J C","non-dropping-particle":"","parse-names":false,"suffix":""},{"dropping-particle":"","family":"Thomas","given":"D C","non-dropping-particle":"","parse-names":false,"suffix":""},{"dropping-particle":"","family":"Flint","given":"S M","non-dropping-particle":"","parse-names":false,"suffix":""},{"dropping-particle":"","family":"Kellam","given":"P","non-dropping-particle":"","parse-names":false,"suffix":""},{"dropping-particle":"","family":"Jayne","given":"D R W","non-dropping-particle":"","parse-names":false,"suffix":""},{"dropping-particle":"","family":"Lyons","given":"P A","non-dropping-particle":"","parse-names":false,"suffix":""},{"dropping-particle":"","family":"Smith","given":"K G C","non-dropping-particle":"","parse-names":false,"suffix":""}],"container-title":"Nature","id":"ITEM-1","issue":"7776","issued":{"date-parts":[["2019","10","25"]]},"page":"122-126","publisher":"Springer US","title":"Analysis of the B cell receptor repertoire in six immune-mediated diseases","type":"article-journal","volume":"574"},"uris":["http://www.mendeley.com/documents/?uuid=1ec41944-d53c-4652-8443-b2928beae01c"]}],"mendeley":{"formattedCitation":"[14]","plainTextFormattedCitation":"[14]","previouslyFormattedCitation":"[14]"},"properties":{"noteIndex":0},"schema":"https://github.com/citation-style-language/schema/raw/master/csl-citation.json"}</w:instrText>
      </w:r>
      <w:r>
        <w:rPr>
          <w:rFonts w:eastAsia="Times New Roman" w:cs="Times New Roman"/>
          <w:szCs w:val="24"/>
        </w:rPr>
        <w:fldChar w:fldCharType="separate"/>
      </w:r>
      <w:r w:rsidRPr="00C427A2">
        <w:rPr>
          <w:rFonts w:eastAsia="Times New Roman" w:cs="Times New Roman"/>
          <w:noProof/>
          <w:szCs w:val="24"/>
        </w:rPr>
        <w:t>[</w:t>
      </w:r>
      <w:r w:rsidR="00E13942">
        <w:rPr>
          <w:rFonts w:eastAsia="Times New Roman" w:cs="Times New Roman"/>
          <w:noProof/>
          <w:szCs w:val="24"/>
        </w:rPr>
        <w:t>60</w:t>
      </w:r>
      <w:r w:rsidRPr="00C427A2">
        <w:rPr>
          <w:rFonts w:eastAsia="Times New Roman" w:cs="Times New Roman"/>
          <w:noProof/>
          <w:szCs w:val="24"/>
        </w:rPr>
        <w:t>]</w:t>
      </w:r>
      <w:r>
        <w:rPr>
          <w:rFonts w:eastAsia="Times New Roman" w:cs="Times New Roman"/>
          <w:szCs w:val="24"/>
        </w:rPr>
        <w:fldChar w:fldCharType="end"/>
      </w:r>
      <w:r>
        <w:rPr>
          <w:rFonts w:eastAsia="Times New Roman" w:cs="Times New Roman"/>
          <w:szCs w:val="24"/>
          <w:lang w:val="en-US"/>
        </w:rPr>
        <w:t>.</w:t>
      </w:r>
      <w:r w:rsidR="000A1952">
        <w:rPr>
          <w:rFonts w:eastAsia="Times New Roman" w:cs="Times New Roman"/>
          <w:szCs w:val="24"/>
          <w:lang w:val="en-US"/>
        </w:rPr>
        <w:t xml:space="preserve"> Recently, a single-cell-based </w:t>
      </w:r>
      <w:proofErr w:type="spellStart"/>
      <w:r w:rsidR="000A1952">
        <w:rPr>
          <w:rFonts w:eastAsia="Times New Roman" w:cs="Times New Roman"/>
          <w:szCs w:val="24"/>
          <w:lang w:val="en-US"/>
        </w:rPr>
        <w:t>IgH</w:t>
      </w:r>
      <w:proofErr w:type="spellEnd"/>
      <w:r w:rsidR="000A1952">
        <w:rPr>
          <w:rFonts w:eastAsia="Times New Roman" w:cs="Times New Roman"/>
          <w:szCs w:val="24"/>
          <w:lang w:val="en-US"/>
        </w:rPr>
        <w:t xml:space="preserve"> gene sequencing approach was employed to map the clonotypic landscape of circulating and mucosal B-cells in patients with UC [</w:t>
      </w:r>
      <w:r w:rsidR="00E13942">
        <w:rPr>
          <w:rFonts w:eastAsia="Times New Roman" w:cs="Times New Roman"/>
          <w:szCs w:val="24"/>
          <w:lang w:val="en-US"/>
        </w:rPr>
        <w:t>64</w:t>
      </w:r>
      <w:r w:rsidR="000A1952">
        <w:rPr>
          <w:rFonts w:eastAsia="Times New Roman" w:cs="Times New Roman"/>
          <w:szCs w:val="24"/>
          <w:lang w:val="en-US"/>
        </w:rPr>
        <w:t>].</w:t>
      </w:r>
      <w:r>
        <w:rPr>
          <w:rFonts w:eastAsia="Times New Roman" w:cs="Times New Roman"/>
          <w:szCs w:val="24"/>
          <w:lang w:val="en-US"/>
        </w:rPr>
        <w:t xml:space="preserve"> However, </w:t>
      </w:r>
      <w:proofErr w:type="spellStart"/>
      <w:r>
        <w:rPr>
          <w:rFonts w:eastAsia="Times New Roman" w:cs="Times New Roman"/>
          <w:szCs w:val="24"/>
          <w:lang w:val="en-US"/>
        </w:rPr>
        <w:t>BCRseq</w:t>
      </w:r>
      <w:proofErr w:type="spellEnd"/>
      <w:r>
        <w:rPr>
          <w:rFonts w:eastAsia="Times New Roman" w:cs="Times New Roman"/>
          <w:szCs w:val="24"/>
          <w:lang w:val="en-US"/>
        </w:rPr>
        <w:t xml:space="preserve"> </w:t>
      </w:r>
      <w:r w:rsidR="00D42A5C">
        <w:rPr>
          <w:rFonts w:eastAsia="Times New Roman" w:cs="Times New Roman"/>
          <w:szCs w:val="24"/>
          <w:lang w:val="en-US"/>
        </w:rPr>
        <w:t xml:space="preserve">only </w:t>
      </w:r>
      <w:r w:rsidR="00F329E0">
        <w:rPr>
          <w:rFonts w:eastAsia="Times New Roman" w:cs="Times New Roman"/>
          <w:szCs w:val="24"/>
          <w:lang w:val="en-US"/>
        </w:rPr>
        <w:t xml:space="preserve">provides information </w:t>
      </w:r>
      <w:r w:rsidR="0048670B">
        <w:rPr>
          <w:rFonts w:eastAsia="Times New Roman" w:cs="Times New Roman"/>
          <w:szCs w:val="24"/>
          <w:lang w:val="en-US"/>
        </w:rPr>
        <w:t xml:space="preserve">about </w:t>
      </w:r>
      <w:r>
        <w:rPr>
          <w:rFonts w:eastAsia="Times New Roman" w:cs="Times New Roman"/>
          <w:szCs w:val="24"/>
          <w:lang w:val="en-US"/>
        </w:rPr>
        <w:t xml:space="preserve">DNA sequences, whereas </w:t>
      </w:r>
      <w:r w:rsidR="000A40AB">
        <w:rPr>
          <w:rFonts w:eastAsia="Times New Roman" w:cs="Times New Roman"/>
          <w:szCs w:val="24"/>
          <w:lang w:val="en-US"/>
        </w:rPr>
        <w:t>it is difficult to determine</w:t>
      </w:r>
      <w:r w:rsidR="000A40AB">
        <w:rPr>
          <w:rFonts w:eastAsia="Times New Roman" w:cs="Times New Roman"/>
          <w:szCs w:val="24"/>
        </w:rPr>
        <w:t xml:space="preserve"> </w:t>
      </w:r>
      <w:r>
        <w:rPr>
          <w:rFonts w:eastAsia="Times New Roman" w:cs="Times New Roman"/>
          <w:szCs w:val="24"/>
          <w:lang w:val="en-US"/>
        </w:rPr>
        <w:t xml:space="preserve">the exact antigens bound and </w:t>
      </w:r>
      <w:r w:rsidR="000A40AB">
        <w:rPr>
          <w:rFonts w:eastAsia="Times New Roman" w:cs="Times New Roman"/>
          <w:szCs w:val="24"/>
          <w:lang w:val="en-US"/>
        </w:rPr>
        <w:t xml:space="preserve">the </w:t>
      </w:r>
      <w:r>
        <w:rPr>
          <w:rFonts w:eastAsia="Times New Roman" w:cs="Times New Roman"/>
          <w:szCs w:val="24"/>
          <w:lang w:val="en-US"/>
        </w:rPr>
        <w:t xml:space="preserve">functional antibody recognition by these </w:t>
      </w:r>
      <w:r w:rsidR="00E831FA">
        <w:rPr>
          <w:rFonts w:eastAsia="Times New Roman" w:cs="Times New Roman"/>
          <w:szCs w:val="24"/>
          <w:lang w:val="en-US"/>
        </w:rPr>
        <w:t>BCR</w:t>
      </w:r>
      <w:r>
        <w:rPr>
          <w:rFonts w:eastAsia="Times New Roman" w:cs="Times New Roman"/>
          <w:szCs w:val="24"/>
          <w:lang w:val="en-US"/>
        </w:rPr>
        <w:t xml:space="preserve"> repertoires </w:t>
      </w:r>
      <w:r>
        <w:rPr>
          <w:rFonts w:eastAsia="Times New Roman" w:cs="Times New Roman"/>
          <w:szCs w:val="24"/>
        </w:rPr>
        <w:fldChar w:fldCharType="begin" w:fldLock="1"/>
      </w:r>
      <w:r>
        <w:rPr>
          <w:rFonts w:eastAsia="Times New Roman" w:cs="Times New Roman"/>
          <w:szCs w:val="24"/>
        </w:rPr>
        <w:instrText>ADDIN CSL_CITATION {"citationItems":[{"id":"ITEM-1","itemData":{"DOI":"10.1080/19420862.2021.1996732","ISSN":"19420870","PMID":"34781829","abstract":"Convergence across B-cell receptor (BCR) and antibody repertoires has become instrumental in prioritizing candidates in recent rapid therapeutic antibody discovery campaigns. It has also increased our understanding of the immune system, providing evidence for the preferential selection of BCRs to particular (immunodominant) epitopes post vaccination/infection. These important implications for both drug discovery and immunology mean that it is essential to consider the optimal way to combine experimental and computational technology when probing BCR repertoires for convergence signatures. Here, we discuss the theoretical basis for observing BCR repertoire functional convergence and explore factors of study design that can impact functional signal. We also review the computational arsenal available to detect antibodies with similar functional properties, highlighting opportunities enabled by recent clustering algorithms that exploit structural similarities between BCRs. Finally, we suggest future areas of development that should increase the power of BCR repertoire functional clustering.","author":[{"dropping-particle":"","family":"Raybould","given":"Matthew I.J.","non-dropping-particle":"","parse-names":false,"suffix":""},{"dropping-particle":"","family":"Rees","given":"Anthony R.","non-dropping-particle":"","parse-names":false,"suffix":""},{"dropping-particle":"","family":"Deane","given":"Charlotte M.","non-dropping-particle":"","parse-names":false,"suffix":""}],"container-title":"mAbs","id":"ITEM-1","issue":"1","issued":{"date-parts":[["2021"]]},"publisher":"Taylor &amp; Francis","title":"Current strategies for detecting functional convergence across B-cell receptor repertoires","type":"article-journal","volume":"13"},"uris":["http://www.mendeley.com/documents/?uuid=496f7a58-bf87-4f10-baa2-87217c71e677"]}],"mendeley":{"formattedCitation":"[18]","plainTextFormattedCitation":"[18]","previouslyFormattedCitation":"[18]"},"properties":{"noteIndex":0},"schema":"https://github.com/citation-style-language/schema/raw/master/csl-citation.json"}</w:instrText>
      </w:r>
      <w:r>
        <w:rPr>
          <w:rFonts w:eastAsia="Times New Roman" w:cs="Times New Roman"/>
          <w:szCs w:val="24"/>
        </w:rPr>
        <w:fldChar w:fldCharType="separate"/>
      </w:r>
      <w:r w:rsidRPr="00C427A2">
        <w:rPr>
          <w:rFonts w:eastAsia="Times New Roman" w:cs="Times New Roman"/>
          <w:noProof/>
          <w:szCs w:val="24"/>
        </w:rPr>
        <w:t>[</w:t>
      </w:r>
      <w:r w:rsidR="00E13942">
        <w:rPr>
          <w:rFonts w:eastAsia="Times New Roman" w:cs="Times New Roman"/>
          <w:noProof/>
          <w:szCs w:val="24"/>
        </w:rPr>
        <w:t>65</w:t>
      </w:r>
      <w:r w:rsidRPr="00C427A2">
        <w:rPr>
          <w:rFonts w:eastAsia="Times New Roman" w:cs="Times New Roman"/>
          <w:noProof/>
          <w:szCs w:val="24"/>
        </w:rPr>
        <w:t>]</w:t>
      </w:r>
      <w:r>
        <w:rPr>
          <w:rFonts w:eastAsia="Times New Roman" w:cs="Times New Roman"/>
          <w:szCs w:val="24"/>
        </w:rPr>
        <w:fldChar w:fldCharType="end"/>
      </w:r>
      <w:r>
        <w:rPr>
          <w:rFonts w:eastAsia="Times New Roman" w:cs="Times New Roman"/>
          <w:szCs w:val="24"/>
        </w:rPr>
        <w:t>.</w:t>
      </w:r>
    </w:p>
    <w:p w14:paraId="15BB46DA" w14:textId="77777777" w:rsidR="002E79F8" w:rsidRDefault="002E79F8" w:rsidP="003D79C3">
      <w:pPr>
        <w:spacing w:line="360" w:lineRule="auto"/>
        <w:jc w:val="both"/>
        <w:rPr>
          <w:rFonts w:eastAsia="Times New Roman" w:cs="Times New Roman"/>
          <w:szCs w:val="24"/>
        </w:rPr>
      </w:pPr>
    </w:p>
    <w:p w14:paraId="61762FCB" w14:textId="2B72CE6E" w:rsidR="00777A4B" w:rsidRPr="00FB492A" w:rsidRDefault="00992FBC" w:rsidP="003D79C3">
      <w:pPr>
        <w:pStyle w:val="Heading1"/>
        <w:spacing w:before="0" w:line="360" w:lineRule="auto"/>
        <w:rPr>
          <w:rFonts w:eastAsiaTheme="majorEastAsia" w:cs="Times New Roman"/>
          <w:b/>
          <w:bCs/>
          <w:color w:val="000000" w:themeColor="text1"/>
          <w:sz w:val="24"/>
          <w:szCs w:val="24"/>
          <w:lang w:val="en-US" w:eastAsia="en-US"/>
        </w:rPr>
      </w:pPr>
      <w:r w:rsidRPr="00FB492A">
        <w:rPr>
          <w:rFonts w:eastAsiaTheme="majorEastAsia" w:cs="Times New Roman"/>
          <w:b/>
          <w:bCs/>
          <w:color w:val="000000" w:themeColor="text1"/>
          <w:sz w:val="24"/>
          <w:szCs w:val="24"/>
          <w:lang w:val="en-US" w:eastAsia="en-US"/>
        </w:rPr>
        <w:t xml:space="preserve">Clinical Potential of Antibody </w:t>
      </w:r>
      <w:r w:rsidR="00D06784">
        <w:rPr>
          <w:rFonts w:eastAsiaTheme="majorEastAsia" w:cs="Times New Roman"/>
          <w:b/>
          <w:bCs/>
          <w:color w:val="000000" w:themeColor="text1"/>
          <w:sz w:val="24"/>
          <w:szCs w:val="24"/>
          <w:lang w:val="en-US" w:eastAsia="en-US"/>
        </w:rPr>
        <w:t>R</w:t>
      </w:r>
      <w:r w:rsidR="00AA786E">
        <w:rPr>
          <w:rFonts w:eastAsiaTheme="majorEastAsia" w:cs="Times New Roman"/>
          <w:b/>
          <w:bCs/>
          <w:color w:val="000000" w:themeColor="text1"/>
          <w:sz w:val="24"/>
          <w:szCs w:val="24"/>
          <w:lang w:val="en-US" w:eastAsia="en-US"/>
        </w:rPr>
        <w:t>epertoire</w:t>
      </w:r>
      <w:r w:rsidR="00AA786E" w:rsidRPr="00FB492A">
        <w:rPr>
          <w:rFonts w:eastAsiaTheme="majorEastAsia" w:cs="Times New Roman"/>
          <w:b/>
          <w:bCs/>
          <w:color w:val="000000" w:themeColor="text1"/>
          <w:sz w:val="24"/>
          <w:szCs w:val="24"/>
          <w:lang w:val="en-US" w:eastAsia="en-US"/>
        </w:rPr>
        <w:t xml:space="preserve"> </w:t>
      </w:r>
      <w:r w:rsidRPr="00FB492A">
        <w:rPr>
          <w:rFonts w:eastAsiaTheme="majorEastAsia" w:cs="Times New Roman"/>
          <w:b/>
          <w:bCs/>
          <w:color w:val="000000" w:themeColor="text1"/>
          <w:sz w:val="24"/>
          <w:szCs w:val="24"/>
          <w:lang w:val="en-US" w:eastAsia="en-US"/>
        </w:rPr>
        <w:t xml:space="preserve">Profiling in </w:t>
      </w:r>
      <w:r w:rsidR="00AA786E">
        <w:rPr>
          <w:rFonts w:eastAsiaTheme="majorEastAsia" w:cs="Times New Roman"/>
          <w:b/>
          <w:bCs/>
          <w:color w:val="000000" w:themeColor="text1"/>
          <w:sz w:val="24"/>
          <w:szCs w:val="24"/>
          <w:lang w:val="en-US" w:eastAsia="en-US"/>
        </w:rPr>
        <w:t>IBD</w:t>
      </w:r>
    </w:p>
    <w:p w14:paraId="4CF4055F" w14:textId="241E7250" w:rsidR="00D539A6" w:rsidRDefault="00D539A6" w:rsidP="003D79C3">
      <w:pPr>
        <w:spacing w:line="360" w:lineRule="auto"/>
        <w:jc w:val="both"/>
        <w:rPr>
          <w:rFonts w:eastAsia="Times New Roman" w:cs="Times New Roman"/>
          <w:szCs w:val="24"/>
        </w:rPr>
      </w:pPr>
      <w:r>
        <w:rPr>
          <w:rFonts w:eastAsia="Times New Roman" w:cs="Times New Roman"/>
          <w:szCs w:val="24"/>
        </w:rPr>
        <w:t xml:space="preserve">Over the last </w:t>
      </w:r>
      <w:r w:rsidR="000A40AB">
        <w:rPr>
          <w:rFonts w:eastAsia="Times New Roman" w:cs="Times New Roman"/>
          <w:szCs w:val="24"/>
        </w:rPr>
        <w:t xml:space="preserve">few </w:t>
      </w:r>
      <w:r>
        <w:rPr>
          <w:rFonts w:eastAsia="Times New Roman" w:cs="Times New Roman"/>
          <w:szCs w:val="24"/>
        </w:rPr>
        <w:t>decades, a</w:t>
      </w:r>
      <w:r w:rsidR="007B2A08">
        <w:rPr>
          <w:rFonts w:eastAsia="Times New Roman" w:cs="Times New Roman"/>
          <w:szCs w:val="24"/>
        </w:rPr>
        <w:t xml:space="preserve"> </w:t>
      </w:r>
      <w:r w:rsidR="00494900">
        <w:rPr>
          <w:rFonts w:eastAsia="Times New Roman" w:cs="Times New Roman"/>
          <w:szCs w:val="24"/>
        </w:rPr>
        <w:t>variety</w:t>
      </w:r>
      <w:r w:rsidR="007B2A08">
        <w:rPr>
          <w:rFonts w:eastAsia="Times New Roman" w:cs="Times New Roman"/>
          <w:szCs w:val="24"/>
        </w:rPr>
        <w:t xml:space="preserve"> of </w:t>
      </w:r>
      <w:r>
        <w:rPr>
          <w:rFonts w:eastAsia="Times New Roman" w:cs="Times New Roman"/>
          <w:szCs w:val="24"/>
        </w:rPr>
        <w:t xml:space="preserve">antibody responses </w:t>
      </w:r>
      <w:r w:rsidR="00642F89">
        <w:rPr>
          <w:rFonts w:eastAsia="Times New Roman" w:cs="Times New Roman"/>
          <w:szCs w:val="24"/>
        </w:rPr>
        <w:t xml:space="preserve">have </w:t>
      </w:r>
      <w:r>
        <w:rPr>
          <w:rFonts w:eastAsia="Times New Roman" w:cs="Times New Roman"/>
          <w:szCs w:val="24"/>
        </w:rPr>
        <w:t>been profiled in IBD (</w:t>
      </w:r>
      <w:r w:rsidRPr="00927338">
        <w:rPr>
          <w:rFonts w:eastAsia="Times New Roman" w:cs="Times New Roman"/>
          <w:b/>
          <w:bCs/>
          <w:szCs w:val="24"/>
        </w:rPr>
        <w:t>Table 1</w:t>
      </w:r>
      <w:r>
        <w:rPr>
          <w:rFonts w:eastAsia="Times New Roman" w:cs="Times New Roman"/>
          <w:szCs w:val="24"/>
        </w:rPr>
        <w:t>) and novel technologies (</w:t>
      </w:r>
      <w:r w:rsidRPr="00927338">
        <w:rPr>
          <w:rFonts w:eastAsia="Times New Roman" w:cs="Times New Roman"/>
          <w:b/>
          <w:bCs/>
          <w:szCs w:val="24"/>
        </w:rPr>
        <w:t>Fig</w:t>
      </w:r>
      <w:r w:rsidR="00E77CEB">
        <w:rPr>
          <w:rFonts w:eastAsia="Times New Roman" w:cs="Times New Roman"/>
          <w:b/>
          <w:bCs/>
          <w:szCs w:val="24"/>
        </w:rPr>
        <w:t>ure</w:t>
      </w:r>
      <w:r w:rsidR="00E77CEB" w:rsidRPr="00927338">
        <w:rPr>
          <w:rFonts w:eastAsia="Times New Roman" w:cs="Times New Roman"/>
          <w:b/>
          <w:bCs/>
          <w:szCs w:val="24"/>
        </w:rPr>
        <w:t xml:space="preserve"> </w:t>
      </w:r>
      <w:r w:rsidR="00067EE9">
        <w:rPr>
          <w:rFonts w:eastAsia="Times New Roman" w:cs="Times New Roman"/>
          <w:b/>
          <w:bCs/>
          <w:szCs w:val="24"/>
        </w:rPr>
        <w:t>2</w:t>
      </w:r>
      <w:r>
        <w:rPr>
          <w:rFonts w:eastAsia="Times New Roman" w:cs="Times New Roman"/>
          <w:szCs w:val="24"/>
        </w:rPr>
        <w:t>) have deepened our understanding of the exact antigens</w:t>
      </w:r>
      <w:r w:rsidR="005559A3">
        <w:rPr>
          <w:rFonts w:eastAsia="Times New Roman" w:cs="Times New Roman"/>
          <w:szCs w:val="24"/>
        </w:rPr>
        <w:t xml:space="preserve"> </w:t>
      </w:r>
      <w:r w:rsidR="00AF3985">
        <w:rPr>
          <w:rFonts w:eastAsia="Times New Roman" w:cs="Times New Roman"/>
          <w:szCs w:val="24"/>
        </w:rPr>
        <w:t>[</w:t>
      </w:r>
      <w:r w:rsidR="0028740B">
        <w:rPr>
          <w:rFonts w:eastAsia="Times New Roman" w:cs="Times New Roman"/>
          <w:szCs w:val="24"/>
        </w:rPr>
        <w:t>3</w:t>
      </w:r>
      <w:r w:rsidR="00AF3985">
        <w:rPr>
          <w:rFonts w:eastAsia="Times New Roman" w:cs="Times New Roman"/>
          <w:szCs w:val="24"/>
        </w:rPr>
        <w:t>,</w:t>
      </w:r>
      <w:r w:rsidR="00E13942">
        <w:rPr>
          <w:rFonts w:eastAsia="Times New Roman" w:cs="Times New Roman"/>
          <w:szCs w:val="24"/>
        </w:rPr>
        <w:t>38</w:t>
      </w:r>
      <w:r w:rsidR="00AF3985">
        <w:rPr>
          <w:rFonts w:eastAsia="Times New Roman" w:cs="Times New Roman"/>
          <w:szCs w:val="24"/>
        </w:rPr>
        <w:t>]</w:t>
      </w:r>
      <w:r>
        <w:rPr>
          <w:rFonts w:eastAsia="Times New Roman" w:cs="Times New Roman"/>
          <w:szCs w:val="24"/>
        </w:rPr>
        <w:t>, bacterial species</w:t>
      </w:r>
      <w:r w:rsidR="005559A3">
        <w:rPr>
          <w:rFonts w:eastAsia="Times New Roman" w:cs="Times New Roman"/>
          <w:szCs w:val="24"/>
        </w:rPr>
        <w:t xml:space="preserve"> </w:t>
      </w:r>
      <w:r w:rsidR="005559A3">
        <w:rPr>
          <w:rFonts w:eastAsia="Times New Roman" w:cs="Times New Roman"/>
          <w:szCs w:val="24"/>
        </w:rPr>
        <w:fldChar w:fldCharType="begin" w:fldLock="1"/>
      </w:r>
      <w:r w:rsidR="005E75C3">
        <w:rPr>
          <w:rFonts w:eastAsia="Times New Roman" w:cs="Times New Roman"/>
          <w:szCs w:val="24"/>
        </w:rPr>
        <w:instrText>ADDIN CSL_CITATION {"citationItems":[{"id":"ITEM-1","itemData":{"DOI":"10.1016/j.cell.2014.08.006","ISBN":"1097-4172 (Electronic)\\r0092-8674 (Linking)","ISSN":"1097-4172","PMID":"25171403","abstract":"Specific members of the intestinal microbiota dramatically affect inflammatory bowel disease (IBD) in mice. In humans, however, identifying bacteria that preferentially affect disease susceptibility and severity remains a major challenge. Here, we used flow-cytometry-based bacterial cell sorting and 16S sequencing to characterize taxa-specific coating of the intestinal microbiota with immunoglobulin A (IgA-SEQ) and show that high IgA coating uniquely identifies colitogenic intestinal bacteria in a mouse model of microbiota-driven colitis. We then used IgA-SEQ and extensive anaerobic culturing of fecal bacteria from IBD patients to create personalized disease-associated gut microbiota culture collections with predefined levels of IgA coating. Using these collections, we found that intestinal bacteria selected on the basis of high coating with IgA conferred dramatic susceptibility to colitis in germ-free mice. Thus, our studies suggest that IgA coating identifies inflammatory commensals that preferentially drive intestinal disease. Targeted elimination of such bacteria may reduce, reverse, or even prevent disease development.","author":[{"dropping-particle":"","family":"Palm","given":"Noah W.","non-dropping-particle":"","parse-names":false,"suffix":""},{"dropping-particle":"","family":"Zoete","given":"Marcel R","non-dropping-particle":"de","parse-names":false,"suffix":""},{"dropping-particle":"","family":"Cullen","given":"Thomas W.","non-dropping-particle":"","parse-names":false,"suffix":""},{"dropping-particle":"","family":"Barry","given":"Natasha A.","non-dropping-particle":"","parse-names":false,"suffix":""},{"dropping-particle":"","family":"Stefanowski","given":"Jonathan","non-dropping-particle":"","parse-names":false,"suffix":""},{"dropping-particle":"","family":"Hao","given":"Liming","non-dropping-particle":"","parse-names":false,"suffix":""},{"dropping-particle":"","family":"Degnan","given":"Patrick H.","non-dropping-particle":"","parse-names":false,"suffix":""},{"dropping-particle":"","family":"Hu","given":"Jianzhong","non-dropping-particle":"","parse-names":false,"suffix":""},{"dropping-particle":"","family":"Peter","given":"Inga","non-dropping-particle":"","parse-names":false,"suffix":""},{"dropping-particle":"","family":"Zhang","given":"Wei","non-dropping-particle":"","parse-names":false,"suffix":""},{"dropping-particle":"","family":"Ruggiero","given":"Elizabeth","non-dropping-particle":"","parse-names":false,"suffix":""},{"dropping-particle":"","family":"Cho","given":"Judy H.","non-dropping-particle":"","parse-names":false,"suffix":""},{"dropping-particle":"","family":"Goodman","given":"Andrew L.","non-dropping-particle":"","parse-names":false,"suffix":""},{"dropping-particle":"","family":"Flavell","given":"Richard A.","non-dropping-particle":"","parse-names":false,"suffix":""}],"container-title":"Cell","id":"ITEM-1","issue":"5","issued":{"date-parts":[["2014","8","28"]]},"page":"1000-1010","publisher":"Elsevier Inc.","title":"Immunoglobulin A coating identifies colitogenic bacteria in inflammatory bowel disease.","type":"article-journal","volume":"158"},"uris":["http://www.mendeley.com/documents/?uuid=42209e3a-b354-4107-8550-f854b21a630f"]}],"mendeley":{"formattedCitation":"[10]","plainTextFormattedCitation":"[10]","previouslyFormattedCitation":"[10]"},"properties":{"noteIndex":0},"schema":"https://github.com/citation-style-language/schema/raw/master/csl-citation.json"}</w:instrText>
      </w:r>
      <w:r w:rsidR="005559A3">
        <w:rPr>
          <w:rFonts w:eastAsia="Times New Roman" w:cs="Times New Roman"/>
          <w:szCs w:val="24"/>
        </w:rPr>
        <w:fldChar w:fldCharType="separate"/>
      </w:r>
      <w:r w:rsidR="005559A3" w:rsidRPr="005559A3">
        <w:rPr>
          <w:rFonts w:eastAsia="Times New Roman" w:cs="Times New Roman"/>
          <w:noProof/>
          <w:szCs w:val="24"/>
        </w:rPr>
        <w:t>[</w:t>
      </w:r>
      <w:r w:rsidR="00E13942">
        <w:rPr>
          <w:rFonts w:eastAsia="Times New Roman" w:cs="Times New Roman"/>
          <w:noProof/>
          <w:szCs w:val="24"/>
        </w:rPr>
        <w:t>56</w:t>
      </w:r>
      <w:r w:rsidR="005559A3" w:rsidRPr="005559A3">
        <w:rPr>
          <w:rFonts w:eastAsia="Times New Roman" w:cs="Times New Roman"/>
          <w:noProof/>
          <w:szCs w:val="24"/>
        </w:rPr>
        <w:t>]</w:t>
      </w:r>
      <w:r w:rsidR="005559A3">
        <w:rPr>
          <w:rFonts w:eastAsia="Times New Roman" w:cs="Times New Roman"/>
          <w:szCs w:val="24"/>
        </w:rPr>
        <w:fldChar w:fldCharType="end"/>
      </w:r>
      <w:r>
        <w:rPr>
          <w:rFonts w:eastAsia="Times New Roman" w:cs="Times New Roman"/>
          <w:szCs w:val="24"/>
        </w:rPr>
        <w:t xml:space="preserve"> and BCR</w:t>
      </w:r>
      <w:r w:rsidR="00EF7913">
        <w:rPr>
          <w:rFonts w:eastAsia="Times New Roman" w:cs="Times New Roman"/>
          <w:szCs w:val="24"/>
        </w:rPr>
        <w:t xml:space="preserve"> sequence characteristic</w:t>
      </w:r>
      <w:r w:rsidR="00B538DB">
        <w:rPr>
          <w:rFonts w:eastAsia="Times New Roman" w:cs="Times New Roman"/>
          <w:szCs w:val="24"/>
        </w:rPr>
        <w:t>s</w:t>
      </w:r>
      <w:r w:rsidR="005559A3">
        <w:rPr>
          <w:rFonts w:eastAsia="Times New Roman" w:cs="Times New Roman"/>
          <w:szCs w:val="24"/>
        </w:rPr>
        <w:t xml:space="preserve"> </w:t>
      </w:r>
      <w:r w:rsidR="005559A3">
        <w:rPr>
          <w:rFonts w:eastAsia="Times New Roman" w:cs="Times New Roman"/>
          <w:szCs w:val="24"/>
        </w:rPr>
        <w:fldChar w:fldCharType="begin" w:fldLock="1"/>
      </w:r>
      <w:r w:rsidR="005559A3">
        <w:rPr>
          <w:rFonts w:eastAsia="Times New Roman" w:cs="Times New Roman"/>
          <w:szCs w:val="24"/>
        </w:rPr>
        <w:instrText>ADDIN CSL_CITATION {"citationItems":[{"id":"ITEM-1","itemData":{"DOI":"10.1038/s41586-019-1595-3","ISSN":"0028-0836","author":[{"dropping-particle":"","family":"Bashford-Rogers","given":"R. J. M.","non-dropping-particle":"","parse-names":false,"suffix":""},{"dropping-particle":"","family":"Bergamaschi","given":"L","non-dropping-particle":"","parse-names":false,"suffix":""},{"dropping-particle":"","family":"McKinney","given":"E. F.","non-dropping-particle":"","parse-names":false,"suffix":""},{"dropping-particle":"","family":"Pombal","given":"D C","non-dropping-particle":"","parse-names":false,"suffix":""},{"dropping-particle":"","family":"Mescia","given":"F","non-dropping-particle":"","parse-names":false,"suffix":""},{"dropping-particle":"","family":"Lee","given":"J C","non-dropping-particle":"","parse-names":false,"suffix":""},{"dropping-particle":"","family":"Thomas","given":"D C","non-dropping-particle":"","parse-names":false,"suffix":""},{"dropping-particle":"","family":"Flint","given":"S M","non-dropping-particle":"","parse-names":false,"suffix":""},{"dropping-particle":"","family":"Kellam","given":"P","non-dropping-particle":"","parse-names":false,"suffix":""},{"dropping-particle":"","family":"Jayne","given":"D R W","non-dropping-particle":"","parse-names":false,"suffix":""},{"dropping-particle":"","family":"Lyons","given":"P A","non-dropping-particle":"","parse-names":false,"suffix":""},{"dropping-particle":"","family":"Smith","given":"K G C","non-dropping-particle":"","parse-names":false,"suffix":""}],"container-title":"Nature","id":"ITEM-1","issue":"7776","issued":{"date-parts":[["2019","10","25"]]},"page":"122-126","publisher":"Springer US","title":"Analysis of the B cell receptor repertoire in six immune-mediated diseases","type":"article-journal","volume":"574"},"uris":["http://www.mendeley.com/documents/?uuid=1ec41944-d53c-4652-8443-b2928beae01c"]}],"mendeley":{"formattedCitation":"[14]","plainTextFormattedCitation":"[14]","previouslyFormattedCitation":"[14]"},"properties":{"noteIndex":0},"schema":"https://github.com/citation-style-language/schema/raw/master/csl-citation.json"}</w:instrText>
      </w:r>
      <w:r w:rsidR="005559A3">
        <w:rPr>
          <w:rFonts w:eastAsia="Times New Roman" w:cs="Times New Roman"/>
          <w:szCs w:val="24"/>
        </w:rPr>
        <w:fldChar w:fldCharType="separate"/>
      </w:r>
      <w:r w:rsidR="005559A3" w:rsidRPr="00C427A2">
        <w:rPr>
          <w:rFonts w:eastAsia="Times New Roman" w:cs="Times New Roman"/>
          <w:noProof/>
          <w:szCs w:val="24"/>
        </w:rPr>
        <w:t>[</w:t>
      </w:r>
      <w:r w:rsidR="00E13942">
        <w:rPr>
          <w:rFonts w:eastAsia="Times New Roman" w:cs="Times New Roman"/>
          <w:noProof/>
          <w:szCs w:val="24"/>
        </w:rPr>
        <w:t>60</w:t>
      </w:r>
      <w:r w:rsidR="005559A3" w:rsidRPr="00C427A2">
        <w:rPr>
          <w:rFonts w:eastAsia="Times New Roman" w:cs="Times New Roman"/>
          <w:noProof/>
          <w:szCs w:val="24"/>
        </w:rPr>
        <w:t>]</w:t>
      </w:r>
      <w:r w:rsidR="005559A3">
        <w:rPr>
          <w:rFonts w:eastAsia="Times New Roman" w:cs="Times New Roman"/>
          <w:szCs w:val="24"/>
        </w:rPr>
        <w:fldChar w:fldCharType="end"/>
      </w:r>
      <w:r>
        <w:rPr>
          <w:rFonts w:eastAsia="Times New Roman" w:cs="Times New Roman"/>
          <w:szCs w:val="24"/>
        </w:rPr>
        <w:t xml:space="preserve"> involved. </w:t>
      </w:r>
      <w:r w:rsidR="005559A3">
        <w:rPr>
          <w:rFonts w:eastAsia="Times New Roman" w:cs="Times New Roman"/>
          <w:szCs w:val="24"/>
        </w:rPr>
        <w:t xml:space="preserve">Despite these advances, several aspects of antibody repertoires in IBD </w:t>
      </w:r>
      <w:r w:rsidR="00F329E0" w:rsidRPr="0096007E">
        <w:rPr>
          <w:rFonts w:eastAsia="Times New Roman" w:cs="Times New Roman"/>
          <w:szCs w:val="24"/>
        </w:rPr>
        <w:t>remain</w:t>
      </w:r>
      <w:r w:rsidR="005559A3" w:rsidRPr="005642C8">
        <w:rPr>
          <w:rFonts w:eastAsia="Times New Roman" w:cs="Times New Roman"/>
          <w:szCs w:val="24"/>
        </w:rPr>
        <w:t xml:space="preserve"> incompletely characterized</w:t>
      </w:r>
      <w:r w:rsidR="005559A3">
        <w:rPr>
          <w:rFonts w:eastAsia="Times New Roman" w:cs="Times New Roman"/>
          <w:szCs w:val="24"/>
        </w:rPr>
        <w:t xml:space="preserve"> and</w:t>
      </w:r>
      <w:r w:rsidR="00642F89">
        <w:rPr>
          <w:rFonts w:eastAsia="Times New Roman" w:cs="Times New Roman"/>
          <w:szCs w:val="24"/>
        </w:rPr>
        <w:t>,</w:t>
      </w:r>
      <w:r w:rsidR="005559A3">
        <w:rPr>
          <w:rFonts w:eastAsia="Times New Roman" w:cs="Times New Roman"/>
          <w:szCs w:val="24"/>
        </w:rPr>
        <w:t xml:space="preserve"> from a clinical perspective, recent findings have not been fully translated </w:t>
      </w:r>
      <w:r w:rsidR="00642F89">
        <w:rPr>
          <w:rFonts w:eastAsia="Times New Roman" w:cs="Times New Roman"/>
          <w:szCs w:val="24"/>
        </w:rPr>
        <w:t>into</w:t>
      </w:r>
      <w:r w:rsidR="005559A3">
        <w:rPr>
          <w:rFonts w:eastAsia="Times New Roman" w:cs="Times New Roman"/>
          <w:szCs w:val="24"/>
        </w:rPr>
        <w:t xml:space="preserve"> direct benefits to patients.</w:t>
      </w:r>
    </w:p>
    <w:p w14:paraId="0E4111A7" w14:textId="53A9C30E" w:rsidR="00494900" w:rsidRDefault="005E75C3" w:rsidP="003D79C3">
      <w:pPr>
        <w:spacing w:line="360" w:lineRule="auto"/>
        <w:ind w:firstLine="720"/>
        <w:jc w:val="both"/>
        <w:rPr>
          <w:rFonts w:eastAsia="Times New Roman" w:cs="Times New Roman"/>
          <w:szCs w:val="24"/>
        </w:rPr>
      </w:pPr>
      <w:r>
        <w:rPr>
          <w:rFonts w:eastAsia="Times New Roman" w:cs="Times New Roman"/>
          <w:szCs w:val="24"/>
        </w:rPr>
        <w:t xml:space="preserve">While most </w:t>
      </w:r>
      <w:r w:rsidR="00642F89">
        <w:rPr>
          <w:rFonts w:eastAsia="Times New Roman" w:cs="Times New Roman"/>
          <w:szCs w:val="24"/>
        </w:rPr>
        <w:t>biomarker discovery efforts</w:t>
      </w:r>
      <w:r>
        <w:rPr>
          <w:rFonts w:eastAsia="Times New Roman" w:cs="Times New Roman"/>
          <w:szCs w:val="24"/>
        </w:rPr>
        <w:t xml:space="preserve"> in IBD have focused on antibody responses in blood </w:t>
      </w:r>
      <w:r w:rsidR="000E1F52">
        <w:rPr>
          <w:rFonts w:eastAsia="Times New Roman" w:cs="Times New Roman"/>
          <w:szCs w:val="24"/>
        </w:rPr>
        <w:t>[</w:t>
      </w:r>
      <w:r w:rsidR="0028740B">
        <w:rPr>
          <w:rFonts w:eastAsia="Times New Roman" w:cs="Times New Roman"/>
          <w:szCs w:val="24"/>
        </w:rPr>
        <w:t>3</w:t>
      </w:r>
      <w:r w:rsidR="000E1F52">
        <w:rPr>
          <w:rFonts w:eastAsia="Times New Roman" w:cs="Times New Roman"/>
          <w:szCs w:val="24"/>
        </w:rPr>
        <w:t>,</w:t>
      </w:r>
      <w:r w:rsidR="00E13942">
        <w:rPr>
          <w:rFonts w:eastAsia="Times New Roman" w:cs="Times New Roman"/>
          <w:szCs w:val="24"/>
        </w:rPr>
        <w:t>38</w:t>
      </w:r>
      <w:r w:rsidR="000E1F52">
        <w:rPr>
          <w:rFonts w:eastAsia="Times New Roman" w:cs="Times New Roman"/>
          <w:szCs w:val="24"/>
        </w:rPr>
        <w:t>]</w:t>
      </w:r>
      <w:r>
        <w:rPr>
          <w:rFonts w:eastAsia="Times New Roman" w:cs="Times New Roman"/>
          <w:szCs w:val="24"/>
        </w:rPr>
        <w:t xml:space="preserve"> or systemic BCR repertoires </w:t>
      </w:r>
      <w:r>
        <w:rPr>
          <w:rFonts w:eastAsia="Times New Roman" w:cs="Times New Roman"/>
          <w:szCs w:val="24"/>
        </w:rPr>
        <w:fldChar w:fldCharType="begin" w:fldLock="1"/>
      </w:r>
      <w:r w:rsidR="00603FD5">
        <w:rPr>
          <w:rFonts w:eastAsia="Times New Roman" w:cs="Times New Roman"/>
          <w:szCs w:val="24"/>
        </w:rPr>
        <w:instrText>ADDIN CSL_CITATION {"citationItems":[{"id":"ITEM-1","itemData":{"DOI":"10.1038/s41586-019-1595-3","ISSN":"0028-0836","author":[{"dropping-particle":"","family":"Bashford-Rogers","given":"R. J. M.","non-dropping-particle":"","parse-names":false,"suffix":""},{"dropping-particle":"","family":"Bergamaschi","given":"L","non-dropping-particle":"","parse-names":false,"suffix":""},{"dropping-particle":"","family":"McKinney","given":"E. F.","non-dropping-particle":"","parse-names":false,"suffix":""},{"dropping-particle":"","family":"Pombal","given":"D C","non-dropping-particle":"","parse-names":false,"suffix":""},{"dropping-particle":"","family":"Mescia","given":"F","non-dropping-particle":"","parse-names":false,"suffix":""},{"dropping-particle":"","family":"Lee","given":"J C","non-dropping-particle":"","parse-names":false,"suffix":""},{"dropping-particle":"","family":"Thomas","given":"D C","non-dropping-particle":"","parse-names":false,"suffix":""},{"dropping-particle":"","family":"Flint","given":"S M","non-dropping-particle":"","parse-names":false,"suffix":""},{"dropping-particle":"","family":"Kellam","given":"P","non-dropping-particle":"","parse-names":false,"suffix":""},{"dropping-particle":"","family":"Jayne","given":"D R W","non-dropping-particle":"","parse-names":false,"suffix":""},{"dropping-particle":"","family":"Lyons","given":"P A","non-dropping-particle":"","parse-names":false,"suffix":""},{"dropping-particle":"","family":"Smith","given":"K G C","non-dropping-particle":"","parse-names":false,"suffix":""}],"container-title":"Nature","id":"ITEM-1","issue":"7776","issued":{"date-parts":[["2019","10","25"]]},"page":"122-126","publisher":"Springer US","title":"Analysis of the B cell receptor repertoire in six immune-mediated diseases","type":"article-journal","volume":"574"},"uris":["http://www.mendeley.com/documents/?uuid=1ec41944-d53c-4652-8443-b2928beae01c"]}],"mendeley":{"formattedCitation":"[14]","plainTextFormattedCitation":"[14]","previouslyFormattedCitation":"[14]"},"properties":{"noteIndex":0},"schema":"https://github.com/citation-style-language/schema/raw/master/csl-citation.json"}</w:instrText>
      </w:r>
      <w:r>
        <w:rPr>
          <w:rFonts w:eastAsia="Times New Roman" w:cs="Times New Roman"/>
          <w:szCs w:val="24"/>
        </w:rPr>
        <w:fldChar w:fldCharType="separate"/>
      </w:r>
      <w:r w:rsidRPr="005E75C3">
        <w:rPr>
          <w:rFonts w:eastAsia="Times New Roman" w:cs="Times New Roman"/>
          <w:noProof/>
          <w:szCs w:val="24"/>
        </w:rPr>
        <w:t>[</w:t>
      </w:r>
      <w:r w:rsidR="00E13942">
        <w:rPr>
          <w:rFonts w:eastAsia="Times New Roman" w:cs="Times New Roman"/>
          <w:noProof/>
          <w:szCs w:val="24"/>
        </w:rPr>
        <w:t>60</w:t>
      </w:r>
      <w:r w:rsidRPr="005E75C3">
        <w:rPr>
          <w:rFonts w:eastAsia="Times New Roman" w:cs="Times New Roman"/>
          <w:noProof/>
          <w:szCs w:val="24"/>
        </w:rPr>
        <w:t>]</w:t>
      </w:r>
      <w:r>
        <w:rPr>
          <w:rFonts w:eastAsia="Times New Roman" w:cs="Times New Roman"/>
          <w:szCs w:val="24"/>
        </w:rPr>
        <w:fldChar w:fldCharType="end"/>
      </w:r>
      <w:r>
        <w:rPr>
          <w:rFonts w:eastAsia="Times New Roman" w:cs="Times New Roman"/>
          <w:szCs w:val="24"/>
        </w:rPr>
        <w:t>, few</w:t>
      </w:r>
      <w:r w:rsidR="00642F89">
        <w:rPr>
          <w:rFonts w:eastAsia="Times New Roman" w:cs="Times New Roman"/>
          <w:szCs w:val="24"/>
        </w:rPr>
        <w:t>er</w:t>
      </w:r>
      <w:r>
        <w:rPr>
          <w:rFonts w:eastAsia="Times New Roman" w:cs="Times New Roman"/>
          <w:szCs w:val="24"/>
        </w:rPr>
        <w:t xml:space="preserve"> studies have </w:t>
      </w:r>
      <w:r w:rsidR="00603FD5">
        <w:rPr>
          <w:rFonts w:eastAsia="Times New Roman" w:cs="Times New Roman"/>
          <w:szCs w:val="24"/>
        </w:rPr>
        <w:t>compared mucosal</w:t>
      </w:r>
      <w:r w:rsidR="00DC1378">
        <w:rPr>
          <w:rFonts w:eastAsia="Times New Roman" w:cs="Times New Roman"/>
          <w:szCs w:val="24"/>
        </w:rPr>
        <w:t xml:space="preserve"> </w:t>
      </w:r>
      <w:r w:rsidR="00DC1378">
        <w:rPr>
          <w:rFonts w:eastAsia="Times New Roman" w:cs="Times New Roman"/>
          <w:szCs w:val="24"/>
        </w:rPr>
        <w:fldChar w:fldCharType="begin" w:fldLock="1"/>
      </w:r>
      <w:r w:rsidR="00DC1378">
        <w:rPr>
          <w:rFonts w:eastAsia="Times New Roman" w:cs="Times New Roman"/>
          <w:szCs w:val="24"/>
        </w:rPr>
        <w:instrText>ADDIN CSL_CITATION {"citationItems":[{"id":"ITEM-1","itemData":{"DOI":"10.1016/j.cell.2014.08.006","ISBN":"1097-4172 (Electronic)\\r0092-8674 (Linking)","ISSN":"1097-4172","PMID":"25171403","abstract":"Specific members of the intestinal microbiota dramatically affect inflammatory bowel disease (IBD) in mice. In humans, however, identifying bacteria that preferentially affect disease susceptibility and severity remains a major challenge. Here, we used flow-cytometry-based bacterial cell sorting and 16S sequencing to characterize taxa-specific coating of the intestinal microbiota with immunoglobulin A (IgA-SEQ) and show that high IgA coating uniquely identifies colitogenic intestinal bacteria in a mouse model of microbiota-driven colitis. We then used IgA-SEQ and extensive anaerobic culturing of fecal bacteria from IBD patients to create personalized disease-associated gut microbiota culture collections with predefined levels of IgA coating. Using these collections, we found that intestinal bacteria selected on the basis of high coating with IgA conferred dramatic susceptibility to colitis in germ-free mice. Thus, our studies suggest that IgA coating identifies inflammatory commensals that preferentially drive intestinal disease. Targeted elimination of such bacteria may reduce, reverse, or even prevent disease development.","author":[{"dropping-particle":"","family":"Palm","given":"Noah W.","non-dropping-particle":"","parse-names":false,"suffix":""},{"dropping-particle":"","family":"Zoete","given":"Marcel R","non-dropping-particle":"de","parse-names":false,"suffix":""},{"dropping-particle":"","family":"Cullen","given":"Thomas W.","non-dropping-particle":"","parse-names":false,"suffix":""},{"dropping-particle":"","family":"Barry","given":"Natasha A.","non-dropping-particle":"","parse-names":false,"suffix":""},{"dropping-particle":"","family":"Stefanowski","given":"Jonathan","non-dropping-particle":"","parse-names":false,"suffix":""},{"dropping-particle":"","family":"Hao","given":"Liming","non-dropping-particle":"","parse-names":false,"suffix":""},{"dropping-particle":"","family":"Degnan","given":"Patrick H.","non-dropping-particle":"","parse-names":false,"suffix":""},{"dropping-particle":"","family":"Hu","given":"Jianzhong","non-dropping-particle":"","parse-names":false,"suffix":""},{"dropping-particle":"","family":"Peter","given":"Inga","non-dropping-particle":"","parse-names":false,"suffix":""},{"dropping-particle":"","family":"Zhang","given":"Wei","non-dropping-particle":"","parse-names":false,"suffix":""},{"dropping-particle":"","family":"Ruggiero","given":"Elizabeth","non-dropping-particle":"","parse-names":false,"suffix":""},{"dropping-particle":"","family":"Cho","given":"Judy H.","non-dropping-particle":"","parse-names":false,"suffix":""},{"dropping-particle":"","family":"Goodman","given":"Andrew L.","non-dropping-particle":"","parse-names":false,"suffix":""},{"dropping-particle":"","family":"Flavell","given":"Richard A.","non-dropping-particle":"","parse-names":false,"suffix":""}],"container-title":"Cell","id":"ITEM-1","issue":"5","issued":{"date-parts":[["2014","8","28"]]},"page":"1000-1010","publisher":"Elsevier Inc.","title":"Immunoglobulin A coating identifies colitogenic bacteria in inflammatory bowel disease.","type":"article-journal","volume":"158"},"uris":["http://www.mendeley.com/documents/?uuid=42209e3a-b354-4107-8550-f854b21a630f"]}],"mendeley":{"formattedCitation":"[10]","plainTextFormattedCitation":"[10]","previouslyFormattedCitation":"[10]"},"properties":{"noteIndex":0},"schema":"https://github.com/citation-style-language/schema/raw/master/csl-citation.json"}</w:instrText>
      </w:r>
      <w:r w:rsidR="00DC1378">
        <w:rPr>
          <w:rFonts w:eastAsia="Times New Roman" w:cs="Times New Roman"/>
          <w:szCs w:val="24"/>
        </w:rPr>
        <w:fldChar w:fldCharType="separate"/>
      </w:r>
      <w:r w:rsidR="00DC1378" w:rsidRPr="00603FD5">
        <w:rPr>
          <w:rFonts w:eastAsia="Times New Roman" w:cs="Times New Roman"/>
          <w:noProof/>
          <w:szCs w:val="24"/>
        </w:rPr>
        <w:t>[</w:t>
      </w:r>
      <w:r w:rsidR="00E13942">
        <w:rPr>
          <w:rFonts w:eastAsia="Times New Roman" w:cs="Times New Roman"/>
          <w:noProof/>
          <w:szCs w:val="24"/>
        </w:rPr>
        <w:t>56</w:t>
      </w:r>
      <w:r w:rsidR="00DC1378" w:rsidRPr="00603FD5">
        <w:rPr>
          <w:rFonts w:eastAsia="Times New Roman" w:cs="Times New Roman"/>
          <w:noProof/>
          <w:szCs w:val="24"/>
        </w:rPr>
        <w:t>]</w:t>
      </w:r>
      <w:r w:rsidR="00DC1378">
        <w:rPr>
          <w:rFonts w:eastAsia="Times New Roman" w:cs="Times New Roman"/>
          <w:szCs w:val="24"/>
        </w:rPr>
        <w:fldChar w:fldCharType="end"/>
      </w:r>
      <w:r w:rsidR="00DC1378">
        <w:rPr>
          <w:rFonts w:eastAsia="Times New Roman" w:cs="Times New Roman"/>
          <w:szCs w:val="24"/>
        </w:rPr>
        <w:t xml:space="preserve"> vs. systemic</w:t>
      </w:r>
      <w:r w:rsidR="00603FD5">
        <w:rPr>
          <w:rFonts w:eastAsia="Times New Roman" w:cs="Times New Roman"/>
          <w:szCs w:val="24"/>
        </w:rPr>
        <w:t xml:space="preserve"> antibody</w:t>
      </w:r>
      <w:r w:rsidR="00F329E0">
        <w:rPr>
          <w:rFonts w:eastAsia="Times New Roman" w:cs="Times New Roman"/>
          <w:szCs w:val="24"/>
        </w:rPr>
        <w:t>-</w:t>
      </w:r>
      <w:r w:rsidR="00EF7913">
        <w:rPr>
          <w:rFonts w:eastAsia="Times New Roman" w:cs="Times New Roman"/>
          <w:szCs w:val="24"/>
        </w:rPr>
        <w:t>binding</w:t>
      </w:r>
      <w:r w:rsidR="00603FD5">
        <w:rPr>
          <w:rFonts w:eastAsia="Times New Roman" w:cs="Times New Roman"/>
          <w:szCs w:val="24"/>
        </w:rPr>
        <w:t xml:space="preserve">. Comparing the exact microbial antigens bound in blood and fecal </w:t>
      </w:r>
      <w:r w:rsidR="00603FD5">
        <w:rPr>
          <w:rFonts w:eastAsia="Times New Roman" w:cs="Times New Roman"/>
          <w:szCs w:val="24"/>
        </w:rPr>
        <w:lastRenderedPageBreak/>
        <w:t xml:space="preserve">material </w:t>
      </w:r>
      <w:r w:rsidR="00F329E0">
        <w:rPr>
          <w:rFonts w:eastAsia="Times New Roman" w:cs="Times New Roman"/>
          <w:szCs w:val="24"/>
        </w:rPr>
        <w:t xml:space="preserve">from </w:t>
      </w:r>
      <w:r w:rsidR="00603FD5">
        <w:rPr>
          <w:rFonts w:eastAsia="Times New Roman" w:cs="Times New Roman"/>
          <w:szCs w:val="24"/>
        </w:rPr>
        <w:t>IBD patients to</w:t>
      </w:r>
      <w:r w:rsidR="00F329E0">
        <w:rPr>
          <w:rFonts w:eastAsia="Times New Roman" w:cs="Times New Roman"/>
          <w:szCs w:val="24"/>
        </w:rPr>
        <w:t xml:space="preserve"> those in</w:t>
      </w:r>
      <w:r w:rsidR="00603FD5">
        <w:rPr>
          <w:rFonts w:eastAsia="Times New Roman" w:cs="Times New Roman"/>
          <w:szCs w:val="24"/>
        </w:rPr>
        <w:t xml:space="preserve"> healthy individuals using high</w:t>
      </w:r>
      <w:r w:rsidR="00B538DB">
        <w:rPr>
          <w:rFonts w:eastAsia="Times New Roman" w:cs="Times New Roman"/>
          <w:szCs w:val="24"/>
        </w:rPr>
        <w:t>-</w:t>
      </w:r>
      <w:r w:rsidR="00603FD5">
        <w:rPr>
          <w:rFonts w:eastAsia="Times New Roman" w:cs="Times New Roman"/>
          <w:szCs w:val="24"/>
        </w:rPr>
        <w:t xml:space="preserve">throughput methods such as peptide arrays or </w:t>
      </w:r>
      <w:proofErr w:type="spellStart"/>
      <w:r w:rsidR="00603FD5">
        <w:rPr>
          <w:rFonts w:eastAsia="Times New Roman" w:cs="Times New Roman"/>
          <w:szCs w:val="24"/>
        </w:rPr>
        <w:t>PhIP</w:t>
      </w:r>
      <w:proofErr w:type="spellEnd"/>
      <w:r w:rsidR="00603FD5">
        <w:rPr>
          <w:rFonts w:eastAsia="Times New Roman" w:cs="Times New Roman"/>
          <w:szCs w:val="24"/>
        </w:rPr>
        <w:t xml:space="preserve">-Seq could </w:t>
      </w:r>
      <w:r w:rsidR="00642F89">
        <w:rPr>
          <w:rFonts w:eastAsia="Times New Roman" w:cs="Times New Roman"/>
          <w:szCs w:val="24"/>
        </w:rPr>
        <w:t>th</w:t>
      </w:r>
      <w:r w:rsidR="00E77CEB">
        <w:rPr>
          <w:rFonts w:eastAsia="Times New Roman" w:cs="Times New Roman"/>
          <w:szCs w:val="24"/>
        </w:rPr>
        <w:t>us</w:t>
      </w:r>
      <w:r w:rsidR="00642F89">
        <w:rPr>
          <w:rFonts w:eastAsia="Times New Roman" w:cs="Times New Roman"/>
          <w:szCs w:val="24"/>
        </w:rPr>
        <w:t xml:space="preserve"> </w:t>
      </w:r>
      <w:r w:rsidR="00603FD5">
        <w:rPr>
          <w:rFonts w:eastAsia="Times New Roman" w:cs="Times New Roman"/>
          <w:szCs w:val="24"/>
        </w:rPr>
        <w:t xml:space="preserve">shed light on immune crosstalk beyond the gut barrier. </w:t>
      </w:r>
      <w:r w:rsidR="00110367">
        <w:rPr>
          <w:rFonts w:eastAsia="Times New Roman" w:cs="Times New Roman"/>
          <w:szCs w:val="24"/>
        </w:rPr>
        <w:t xml:space="preserve">In this respect, it </w:t>
      </w:r>
      <w:r w:rsidR="00642F89">
        <w:rPr>
          <w:rFonts w:eastAsia="Times New Roman" w:cs="Times New Roman"/>
          <w:szCs w:val="24"/>
        </w:rPr>
        <w:t xml:space="preserve">might </w:t>
      </w:r>
      <w:r w:rsidR="00110367">
        <w:rPr>
          <w:rFonts w:eastAsia="Times New Roman" w:cs="Times New Roman"/>
          <w:szCs w:val="24"/>
        </w:rPr>
        <w:t xml:space="preserve">also be </w:t>
      </w:r>
      <w:r w:rsidR="00F329E0">
        <w:rPr>
          <w:rFonts w:eastAsia="Times New Roman" w:cs="Times New Roman"/>
          <w:szCs w:val="24"/>
        </w:rPr>
        <w:t xml:space="preserve">useful </w:t>
      </w:r>
      <w:r w:rsidR="00110367">
        <w:rPr>
          <w:rFonts w:eastAsia="Times New Roman" w:cs="Times New Roman"/>
          <w:szCs w:val="24"/>
        </w:rPr>
        <w:t xml:space="preserve">to analyze antibody classes and subclasses </w:t>
      </w:r>
      <w:r w:rsidR="009C1856">
        <w:rPr>
          <w:rFonts w:eastAsia="Times New Roman" w:cs="Times New Roman"/>
          <w:szCs w:val="24"/>
        </w:rPr>
        <w:fldChar w:fldCharType="begin" w:fldLock="1"/>
      </w:r>
      <w:r w:rsidR="00FE5E49">
        <w:rPr>
          <w:rFonts w:eastAsia="Times New Roman" w:cs="Times New Roman"/>
          <w:szCs w:val="24"/>
        </w:rPr>
        <w:instrText>ADDIN CSL_CITATION {"citationItems":[{"id":"ITEM-1","itemData":{"DOI":"10.1038/s41577-019-0261-1","ISSN":"1474-1733","author":[{"dropping-particle":"","family":"Chen","given":"Kang","non-dropping-particle":"","parse-names":false,"suffix":""},{"dropping-particle":"","family":"Magri","given":"Giuliana","non-dropping-particle":"","parse-names":false,"suffix":""},{"dropping-particle":"","family":"Grasset","given":"Emilie K.","non-dropping-particle":"","parse-names":false,"suffix":""},{"dropping-particle":"","family":"Cerutti","given":"Andrea","non-dropping-particle":"","parse-names":false,"suffix":""}],"container-title":"Nature Reviews Immunology","id":"ITEM-1","issued":{"date-parts":[["2020","2","3"]]},"publisher":"Springer US","title":"Rethinking mucosal antibody responses: IgM, IgG and IgD join IgA","type":"article-journal"},"uris":["http://www.mendeley.com/documents/?uuid=68f5f666-3a24-4688-88a0-5d2f806d389b"]}],"mendeley":{"formattedCitation":"[19]","plainTextFormattedCitation":"[19]","previouslyFormattedCitation":"[19]"},"properties":{"noteIndex":0},"schema":"https://github.com/citation-style-language/schema/raw/master/csl-citation.json"}</w:instrText>
      </w:r>
      <w:r w:rsidR="009C1856">
        <w:rPr>
          <w:rFonts w:eastAsia="Times New Roman" w:cs="Times New Roman"/>
          <w:szCs w:val="24"/>
        </w:rPr>
        <w:fldChar w:fldCharType="separate"/>
      </w:r>
      <w:r w:rsidR="009C1856" w:rsidRPr="00110367">
        <w:rPr>
          <w:rFonts w:eastAsia="Times New Roman" w:cs="Times New Roman"/>
          <w:noProof/>
          <w:szCs w:val="24"/>
        </w:rPr>
        <w:t>[</w:t>
      </w:r>
      <w:r w:rsidR="00E13942">
        <w:rPr>
          <w:rFonts w:eastAsia="Times New Roman" w:cs="Times New Roman"/>
          <w:noProof/>
          <w:szCs w:val="24"/>
        </w:rPr>
        <w:t>66</w:t>
      </w:r>
      <w:r w:rsidR="009C1856" w:rsidRPr="00110367">
        <w:rPr>
          <w:rFonts w:eastAsia="Times New Roman" w:cs="Times New Roman"/>
          <w:noProof/>
          <w:szCs w:val="24"/>
        </w:rPr>
        <w:t>]</w:t>
      </w:r>
      <w:r w:rsidR="009C1856">
        <w:rPr>
          <w:rFonts w:eastAsia="Times New Roman" w:cs="Times New Roman"/>
          <w:szCs w:val="24"/>
        </w:rPr>
        <w:fldChar w:fldCharType="end"/>
      </w:r>
      <w:r w:rsidR="009C1856">
        <w:rPr>
          <w:rFonts w:eastAsia="Times New Roman" w:cs="Times New Roman"/>
          <w:szCs w:val="24"/>
        </w:rPr>
        <w:t xml:space="preserve"> </w:t>
      </w:r>
      <w:r w:rsidR="00110367">
        <w:rPr>
          <w:rFonts w:eastAsia="Times New Roman" w:cs="Times New Roman"/>
          <w:szCs w:val="24"/>
        </w:rPr>
        <w:t xml:space="preserve">separately </w:t>
      </w:r>
      <w:r w:rsidR="00F329E0">
        <w:rPr>
          <w:rFonts w:eastAsia="Times New Roman" w:cs="Times New Roman"/>
          <w:szCs w:val="24"/>
        </w:rPr>
        <w:t xml:space="preserve">in order </w:t>
      </w:r>
      <w:r w:rsidR="00110367">
        <w:rPr>
          <w:rFonts w:eastAsia="Times New Roman" w:cs="Times New Roman"/>
          <w:szCs w:val="24"/>
        </w:rPr>
        <w:t xml:space="preserve">to investigate potential </w:t>
      </w:r>
      <w:r w:rsidR="009C1856">
        <w:rPr>
          <w:rFonts w:eastAsia="Times New Roman" w:cs="Times New Roman"/>
          <w:szCs w:val="24"/>
        </w:rPr>
        <w:t>differences</w:t>
      </w:r>
      <w:r w:rsidR="00110367">
        <w:rPr>
          <w:rFonts w:eastAsia="Times New Roman" w:cs="Times New Roman"/>
          <w:szCs w:val="24"/>
        </w:rPr>
        <w:t xml:space="preserve"> in the </w:t>
      </w:r>
      <w:r w:rsidR="009C1856">
        <w:rPr>
          <w:rFonts w:eastAsia="Times New Roman" w:cs="Times New Roman"/>
          <w:szCs w:val="24"/>
        </w:rPr>
        <w:t xml:space="preserve">antigens recognized. For example, while IgA dominates mucosal secretions, IgG is </w:t>
      </w:r>
      <w:r w:rsidR="00642F89">
        <w:rPr>
          <w:rFonts w:eastAsia="Times New Roman" w:cs="Times New Roman"/>
          <w:szCs w:val="24"/>
        </w:rPr>
        <w:t xml:space="preserve">also </w:t>
      </w:r>
      <w:r w:rsidR="009C1856">
        <w:rPr>
          <w:rFonts w:eastAsia="Times New Roman" w:cs="Times New Roman"/>
          <w:szCs w:val="24"/>
        </w:rPr>
        <w:t>detectable in the human intestines</w:t>
      </w:r>
      <w:r w:rsidR="00F329E0">
        <w:rPr>
          <w:rFonts w:eastAsia="Times New Roman" w:cs="Times New Roman"/>
          <w:szCs w:val="24"/>
        </w:rPr>
        <w:t>,</w:t>
      </w:r>
      <w:r w:rsidR="009C1856">
        <w:rPr>
          <w:rFonts w:eastAsia="Times New Roman" w:cs="Times New Roman"/>
          <w:szCs w:val="24"/>
        </w:rPr>
        <w:t xml:space="preserve"> </w:t>
      </w:r>
      <w:r w:rsidR="00F329E0">
        <w:rPr>
          <w:rFonts w:eastAsia="Times New Roman" w:cs="Times New Roman"/>
          <w:szCs w:val="24"/>
        </w:rPr>
        <w:t xml:space="preserve">with </w:t>
      </w:r>
      <w:r w:rsidR="00E77CEB">
        <w:rPr>
          <w:rFonts w:eastAsia="Times New Roman" w:cs="Times New Roman"/>
          <w:szCs w:val="24"/>
        </w:rPr>
        <w:t xml:space="preserve">the </w:t>
      </w:r>
      <w:r w:rsidR="009C1856" w:rsidRPr="009C1856">
        <w:rPr>
          <w:rFonts w:eastAsia="Times New Roman" w:cs="Times New Roman"/>
          <w:szCs w:val="24"/>
        </w:rPr>
        <w:t>IgG1 and IgG3</w:t>
      </w:r>
      <w:r w:rsidR="009C1856">
        <w:rPr>
          <w:rFonts w:eastAsia="Times New Roman" w:cs="Times New Roman"/>
          <w:szCs w:val="24"/>
        </w:rPr>
        <w:t xml:space="preserve"> </w:t>
      </w:r>
      <w:r w:rsidR="00DC1378">
        <w:rPr>
          <w:rFonts w:eastAsia="Times New Roman" w:cs="Times New Roman"/>
          <w:szCs w:val="24"/>
        </w:rPr>
        <w:t>subclasses associated</w:t>
      </w:r>
      <w:r w:rsidR="009C1856">
        <w:rPr>
          <w:rFonts w:eastAsia="Times New Roman" w:cs="Times New Roman"/>
          <w:szCs w:val="24"/>
        </w:rPr>
        <w:t xml:space="preserve"> with inflammation</w:t>
      </w:r>
      <w:r w:rsidR="00F329E0">
        <w:rPr>
          <w:rFonts w:eastAsia="Times New Roman" w:cs="Times New Roman"/>
          <w:szCs w:val="24"/>
        </w:rPr>
        <w:t xml:space="preserve"> compared to </w:t>
      </w:r>
      <w:r w:rsidR="009C1856">
        <w:rPr>
          <w:rFonts w:eastAsia="Times New Roman" w:cs="Times New Roman"/>
          <w:szCs w:val="24"/>
        </w:rPr>
        <w:t xml:space="preserve">primarily </w:t>
      </w:r>
      <w:r w:rsidR="009C1856" w:rsidRPr="009C1856">
        <w:rPr>
          <w:rFonts w:eastAsia="Times New Roman" w:cs="Times New Roman"/>
          <w:szCs w:val="24"/>
        </w:rPr>
        <w:t xml:space="preserve">IgG2 and IgG4 </w:t>
      </w:r>
      <w:r w:rsidR="00642F89">
        <w:rPr>
          <w:rFonts w:eastAsia="Times New Roman" w:cs="Times New Roman"/>
          <w:szCs w:val="24"/>
        </w:rPr>
        <w:t xml:space="preserve">in </w:t>
      </w:r>
      <w:r w:rsidR="00642F89" w:rsidRPr="009C1856">
        <w:rPr>
          <w:rFonts w:eastAsia="Times New Roman" w:cs="Times New Roman"/>
          <w:szCs w:val="24"/>
        </w:rPr>
        <w:t xml:space="preserve">healthy </w:t>
      </w:r>
      <w:r w:rsidR="00642F89">
        <w:rPr>
          <w:rFonts w:eastAsia="Times New Roman" w:cs="Times New Roman"/>
          <w:szCs w:val="24"/>
        </w:rPr>
        <w:t xml:space="preserve">individuals </w:t>
      </w:r>
      <w:r w:rsidR="00110367">
        <w:rPr>
          <w:rFonts w:eastAsia="Times New Roman" w:cs="Times New Roman"/>
          <w:szCs w:val="24"/>
        </w:rPr>
        <w:fldChar w:fldCharType="begin" w:fldLock="1"/>
      </w:r>
      <w:r w:rsidR="00FE5E49">
        <w:rPr>
          <w:rFonts w:eastAsia="Times New Roman" w:cs="Times New Roman"/>
          <w:szCs w:val="24"/>
        </w:rPr>
        <w:instrText>ADDIN CSL_CITATION {"citationItems":[{"id":"ITEM-1","itemData":{"DOI":"10.1038/s41577-019-0261-1","ISSN":"1474-1733","author":[{"dropping-particle":"","family":"Chen","given":"Kang","non-dropping-particle":"","parse-names":false,"suffix":""},{"dropping-particle":"","family":"Magri","given":"Giuliana","non-dropping-particle":"","parse-names":false,"suffix":""},{"dropping-particle":"","family":"Grasset","given":"Emilie K.","non-dropping-particle":"","parse-names":false,"suffix":""},{"dropping-particle":"","family":"Cerutti","given":"Andrea","non-dropping-particle":"","parse-names":false,"suffix":""}],"container-title":"Nature Reviews Immunology","id":"ITEM-1","issued":{"date-parts":[["2020","2","3"]]},"publisher":"Springer US","title":"Rethinking mucosal antibody responses: IgM, IgG and IgD join IgA","type":"article-journal"},"uris":["http://www.mendeley.com/documents/?uuid=68f5f666-3a24-4688-88a0-5d2f806d389b"]}],"mendeley":{"formattedCitation":"[19]","plainTextFormattedCitation":"[19]","previouslyFormattedCitation":"[19]"},"properties":{"noteIndex":0},"schema":"https://github.com/citation-style-language/schema/raw/master/csl-citation.json"}</w:instrText>
      </w:r>
      <w:r w:rsidR="00110367">
        <w:rPr>
          <w:rFonts w:eastAsia="Times New Roman" w:cs="Times New Roman"/>
          <w:szCs w:val="24"/>
        </w:rPr>
        <w:fldChar w:fldCharType="separate"/>
      </w:r>
      <w:r w:rsidR="00110367" w:rsidRPr="00110367">
        <w:rPr>
          <w:rFonts w:eastAsia="Times New Roman" w:cs="Times New Roman"/>
          <w:noProof/>
          <w:szCs w:val="24"/>
        </w:rPr>
        <w:t>[</w:t>
      </w:r>
      <w:r w:rsidR="00E13942">
        <w:rPr>
          <w:rFonts w:eastAsia="Times New Roman" w:cs="Times New Roman"/>
          <w:noProof/>
          <w:szCs w:val="24"/>
        </w:rPr>
        <w:t>66</w:t>
      </w:r>
      <w:r w:rsidR="00110367" w:rsidRPr="00110367">
        <w:rPr>
          <w:rFonts w:eastAsia="Times New Roman" w:cs="Times New Roman"/>
          <w:noProof/>
          <w:szCs w:val="24"/>
        </w:rPr>
        <w:t>]</w:t>
      </w:r>
      <w:r w:rsidR="00110367">
        <w:rPr>
          <w:rFonts w:eastAsia="Times New Roman" w:cs="Times New Roman"/>
          <w:szCs w:val="24"/>
        </w:rPr>
        <w:fldChar w:fldCharType="end"/>
      </w:r>
      <w:r w:rsidR="009C1856">
        <w:rPr>
          <w:rFonts w:eastAsia="Times New Roman" w:cs="Times New Roman"/>
          <w:szCs w:val="24"/>
        </w:rPr>
        <w:t>.</w:t>
      </w:r>
      <w:r w:rsidR="00B538DB">
        <w:rPr>
          <w:rFonts w:eastAsia="Times New Roman" w:cs="Times New Roman"/>
          <w:szCs w:val="24"/>
        </w:rPr>
        <w:t xml:space="preserve"> </w:t>
      </w:r>
      <w:r w:rsidR="00642F89">
        <w:rPr>
          <w:rFonts w:eastAsia="Times New Roman" w:cs="Times New Roman"/>
          <w:szCs w:val="24"/>
        </w:rPr>
        <w:t>Similarly,</w:t>
      </w:r>
      <w:r w:rsidR="009C1856">
        <w:rPr>
          <w:rFonts w:eastAsia="Times New Roman" w:cs="Times New Roman"/>
          <w:szCs w:val="24"/>
        </w:rPr>
        <w:t xml:space="preserve"> </w:t>
      </w:r>
      <w:r w:rsidR="00F329E0">
        <w:rPr>
          <w:rFonts w:eastAsia="Times New Roman" w:cs="Times New Roman"/>
          <w:szCs w:val="24"/>
        </w:rPr>
        <w:t>DNA-</w:t>
      </w:r>
      <w:r w:rsidR="009C1856">
        <w:rPr>
          <w:rFonts w:eastAsia="Times New Roman" w:cs="Times New Roman"/>
          <w:szCs w:val="24"/>
        </w:rPr>
        <w:t>sequence</w:t>
      </w:r>
      <w:r w:rsidR="00F329E0">
        <w:rPr>
          <w:rFonts w:eastAsia="Times New Roman" w:cs="Times New Roman"/>
          <w:szCs w:val="24"/>
        </w:rPr>
        <w:t>-</w:t>
      </w:r>
      <w:r w:rsidR="009C1856">
        <w:rPr>
          <w:rFonts w:eastAsia="Times New Roman" w:cs="Times New Roman"/>
          <w:szCs w:val="24"/>
        </w:rPr>
        <w:t xml:space="preserve">based studies on BCR repertoires in CD have </w:t>
      </w:r>
      <w:r w:rsidR="00B538DB">
        <w:rPr>
          <w:rFonts w:eastAsia="Times New Roman" w:cs="Times New Roman"/>
          <w:szCs w:val="24"/>
        </w:rPr>
        <w:t>relied</w:t>
      </w:r>
      <w:r w:rsidR="009C1856">
        <w:rPr>
          <w:rFonts w:eastAsia="Times New Roman" w:cs="Times New Roman"/>
          <w:szCs w:val="24"/>
        </w:rPr>
        <w:t xml:space="preserve"> on </w:t>
      </w:r>
      <w:r w:rsidR="009C1856" w:rsidRPr="009C1856">
        <w:rPr>
          <w:rFonts w:eastAsia="Times New Roman" w:cs="Times New Roman"/>
          <w:szCs w:val="24"/>
        </w:rPr>
        <w:t xml:space="preserve">peripheral blood mononuclear cells </w:t>
      </w:r>
      <w:r w:rsidR="00B538DB">
        <w:rPr>
          <w:rFonts w:eastAsia="Times New Roman" w:cs="Times New Roman"/>
          <w:szCs w:val="24"/>
        </w:rPr>
        <w:t>from the</w:t>
      </w:r>
      <w:r w:rsidR="009C1856">
        <w:rPr>
          <w:rFonts w:eastAsia="Times New Roman" w:cs="Times New Roman"/>
          <w:szCs w:val="24"/>
        </w:rPr>
        <w:t xml:space="preserve"> </w:t>
      </w:r>
      <w:r w:rsidR="00E96247">
        <w:rPr>
          <w:rFonts w:eastAsia="Times New Roman" w:cs="Times New Roman"/>
          <w:szCs w:val="24"/>
        </w:rPr>
        <w:t xml:space="preserve">systemic circulation. Taking </w:t>
      </w:r>
      <w:r w:rsidR="00B538DB">
        <w:rPr>
          <w:rFonts w:eastAsia="Times New Roman" w:cs="Times New Roman"/>
          <w:szCs w:val="24"/>
        </w:rPr>
        <w:t>intestinal mucosal</w:t>
      </w:r>
      <w:r w:rsidR="00E96247">
        <w:rPr>
          <w:rFonts w:eastAsia="Times New Roman" w:cs="Times New Roman"/>
          <w:szCs w:val="24"/>
        </w:rPr>
        <w:t xml:space="preserve"> biopsies to obtain the </w:t>
      </w:r>
      <w:r w:rsidR="00B538DB">
        <w:rPr>
          <w:rFonts w:eastAsia="Times New Roman" w:cs="Times New Roman"/>
          <w:szCs w:val="24"/>
        </w:rPr>
        <w:t xml:space="preserve">resident </w:t>
      </w:r>
      <w:r w:rsidR="00E96247">
        <w:rPr>
          <w:rFonts w:eastAsia="Times New Roman" w:cs="Times New Roman"/>
          <w:szCs w:val="24"/>
        </w:rPr>
        <w:t>B</w:t>
      </w:r>
      <w:r w:rsidR="00B538DB">
        <w:rPr>
          <w:rFonts w:eastAsia="Times New Roman" w:cs="Times New Roman"/>
          <w:szCs w:val="24"/>
        </w:rPr>
        <w:t>-lymphocytes</w:t>
      </w:r>
      <w:r w:rsidR="00E96247">
        <w:rPr>
          <w:rFonts w:eastAsia="Times New Roman" w:cs="Times New Roman"/>
          <w:szCs w:val="24"/>
        </w:rPr>
        <w:t xml:space="preserve"> for </w:t>
      </w:r>
      <w:proofErr w:type="spellStart"/>
      <w:r w:rsidR="00E96247">
        <w:rPr>
          <w:rFonts w:eastAsia="Times New Roman" w:cs="Times New Roman"/>
          <w:szCs w:val="24"/>
        </w:rPr>
        <w:t>BCRseq</w:t>
      </w:r>
      <w:proofErr w:type="spellEnd"/>
      <w:r w:rsidR="00E96247">
        <w:rPr>
          <w:rFonts w:eastAsia="Times New Roman" w:cs="Times New Roman"/>
          <w:szCs w:val="24"/>
        </w:rPr>
        <w:t xml:space="preserve"> could </w:t>
      </w:r>
      <w:r w:rsidR="00642F89">
        <w:rPr>
          <w:rFonts w:eastAsia="Times New Roman" w:cs="Times New Roman"/>
          <w:szCs w:val="24"/>
        </w:rPr>
        <w:t xml:space="preserve">thus </w:t>
      </w:r>
      <w:r w:rsidR="00E96247">
        <w:rPr>
          <w:rFonts w:eastAsia="Times New Roman" w:cs="Times New Roman"/>
          <w:szCs w:val="24"/>
        </w:rPr>
        <w:t>provide novel insights.</w:t>
      </w:r>
      <w:r w:rsidR="00B538DB">
        <w:rPr>
          <w:rFonts w:eastAsia="Times New Roman" w:cs="Times New Roman"/>
          <w:szCs w:val="24"/>
        </w:rPr>
        <w:t xml:space="preserve"> </w:t>
      </w:r>
      <w:r w:rsidR="00E96247">
        <w:rPr>
          <w:rFonts w:eastAsia="Times New Roman" w:cs="Times New Roman"/>
          <w:szCs w:val="24"/>
        </w:rPr>
        <w:t>Ultimately, combin</w:t>
      </w:r>
      <w:r w:rsidR="00B538DB">
        <w:rPr>
          <w:rFonts w:eastAsia="Times New Roman" w:cs="Times New Roman"/>
          <w:szCs w:val="24"/>
        </w:rPr>
        <w:t>in</w:t>
      </w:r>
      <w:r w:rsidR="00E96247">
        <w:rPr>
          <w:rFonts w:eastAsia="Times New Roman" w:cs="Times New Roman"/>
          <w:szCs w:val="24"/>
        </w:rPr>
        <w:t xml:space="preserve">g </w:t>
      </w:r>
      <w:r w:rsidR="00F329E0">
        <w:rPr>
          <w:rFonts w:eastAsia="Times New Roman" w:cs="Times New Roman"/>
          <w:szCs w:val="24"/>
        </w:rPr>
        <w:t>DNA-</w:t>
      </w:r>
      <w:r w:rsidR="00E96247">
        <w:rPr>
          <w:rFonts w:eastAsia="Times New Roman" w:cs="Times New Roman"/>
          <w:szCs w:val="24"/>
        </w:rPr>
        <w:t>sequence</w:t>
      </w:r>
      <w:r w:rsidR="00F329E0">
        <w:rPr>
          <w:rFonts w:eastAsia="Times New Roman" w:cs="Times New Roman"/>
          <w:szCs w:val="24"/>
        </w:rPr>
        <w:t>-</w:t>
      </w:r>
      <w:r w:rsidR="00E96247">
        <w:rPr>
          <w:rFonts w:eastAsia="Times New Roman" w:cs="Times New Roman"/>
          <w:szCs w:val="24"/>
        </w:rPr>
        <w:t xml:space="preserve">based methods </w:t>
      </w:r>
      <w:r w:rsidR="00F329E0">
        <w:rPr>
          <w:rFonts w:eastAsia="Times New Roman" w:cs="Times New Roman"/>
          <w:szCs w:val="24"/>
        </w:rPr>
        <w:t>like</w:t>
      </w:r>
      <w:r w:rsidR="00E96247">
        <w:rPr>
          <w:rFonts w:eastAsia="Times New Roman" w:cs="Times New Roman"/>
          <w:szCs w:val="24"/>
        </w:rPr>
        <w:t xml:space="preserve"> </w:t>
      </w:r>
      <w:proofErr w:type="spellStart"/>
      <w:r w:rsidR="00E96247">
        <w:rPr>
          <w:rFonts w:eastAsia="Times New Roman" w:cs="Times New Roman"/>
          <w:szCs w:val="24"/>
        </w:rPr>
        <w:t>BCRseq</w:t>
      </w:r>
      <w:proofErr w:type="spellEnd"/>
      <w:r w:rsidR="00E96247">
        <w:rPr>
          <w:rFonts w:eastAsia="Times New Roman" w:cs="Times New Roman"/>
          <w:szCs w:val="24"/>
        </w:rPr>
        <w:t xml:space="preserve"> with functional antibody repertoire profiling methods such as peptide arrays o</w:t>
      </w:r>
      <w:r w:rsidR="00915B43">
        <w:rPr>
          <w:rFonts w:eastAsia="Times New Roman" w:cs="Times New Roman"/>
          <w:szCs w:val="24"/>
        </w:rPr>
        <w:t>r</w:t>
      </w:r>
      <w:r w:rsidR="00E96247">
        <w:rPr>
          <w:rFonts w:eastAsia="Times New Roman" w:cs="Times New Roman"/>
          <w:szCs w:val="24"/>
        </w:rPr>
        <w:t xml:space="preserve"> </w:t>
      </w:r>
      <w:proofErr w:type="spellStart"/>
      <w:r w:rsidR="00E96247">
        <w:rPr>
          <w:rFonts w:eastAsia="Times New Roman" w:cs="Times New Roman"/>
          <w:szCs w:val="24"/>
        </w:rPr>
        <w:t>PhIP</w:t>
      </w:r>
      <w:proofErr w:type="spellEnd"/>
      <w:r w:rsidR="00E96247">
        <w:rPr>
          <w:rFonts w:eastAsia="Times New Roman" w:cs="Times New Roman"/>
          <w:szCs w:val="24"/>
        </w:rPr>
        <w:t xml:space="preserve">-Seq </w:t>
      </w:r>
      <w:r w:rsidR="00C77FB6">
        <w:rPr>
          <w:rFonts w:eastAsia="Times New Roman" w:cs="Times New Roman"/>
          <w:szCs w:val="24"/>
        </w:rPr>
        <w:t xml:space="preserve">to </w:t>
      </w:r>
      <w:r w:rsidR="00E96247">
        <w:rPr>
          <w:rFonts w:eastAsia="Times New Roman" w:cs="Times New Roman"/>
          <w:szCs w:val="24"/>
        </w:rPr>
        <w:t>detect</w:t>
      </w:r>
      <w:r w:rsidR="00C77FB6">
        <w:rPr>
          <w:rFonts w:eastAsia="Times New Roman" w:cs="Times New Roman"/>
          <w:szCs w:val="24"/>
        </w:rPr>
        <w:t xml:space="preserve"> </w:t>
      </w:r>
      <w:r w:rsidR="00E96247">
        <w:rPr>
          <w:rFonts w:eastAsia="Times New Roman" w:cs="Times New Roman"/>
          <w:szCs w:val="24"/>
        </w:rPr>
        <w:t xml:space="preserve">the </w:t>
      </w:r>
      <w:r w:rsidR="00915B43">
        <w:rPr>
          <w:rFonts w:eastAsia="Times New Roman" w:cs="Times New Roman"/>
          <w:szCs w:val="24"/>
        </w:rPr>
        <w:t>actual</w:t>
      </w:r>
      <w:r w:rsidR="00E96247">
        <w:rPr>
          <w:rFonts w:eastAsia="Times New Roman" w:cs="Times New Roman"/>
          <w:szCs w:val="24"/>
        </w:rPr>
        <w:t xml:space="preserve"> </w:t>
      </w:r>
      <w:r w:rsidR="00642F89">
        <w:rPr>
          <w:rFonts w:eastAsia="Times New Roman" w:cs="Times New Roman"/>
          <w:szCs w:val="24"/>
        </w:rPr>
        <w:t xml:space="preserve">bound </w:t>
      </w:r>
      <w:r w:rsidR="00E96247">
        <w:rPr>
          <w:rFonts w:eastAsia="Times New Roman" w:cs="Times New Roman"/>
          <w:szCs w:val="24"/>
        </w:rPr>
        <w:t xml:space="preserve">antigens could increase our </w:t>
      </w:r>
      <w:r w:rsidR="00B538DB">
        <w:rPr>
          <w:rFonts w:eastAsia="Times New Roman" w:cs="Times New Roman"/>
          <w:szCs w:val="24"/>
        </w:rPr>
        <w:t>under</w:t>
      </w:r>
      <w:r w:rsidR="00E96247">
        <w:rPr>
          <w:rFonts w:eastAsia="Times New Roman" w:cs="Times New Roman"/>
          <w:szCs w:val="24"/>
        </w:rPr>
        <w:t xml:space="preserve">standing of </w:t>
      </w:r>
      <w:r w:rsidR="00915B43">
        <w:rPr>
          <w:rFonts w:eastAsia="Times New Roman" w:cs="Times New Roman"/>
          <w:szCs w:val="24"/>
        </w:rPr>
        <w:t xml:space="preserve">the </w:t>
      </w:r>
      <w:r w:rsidR="00E96247">
        <w:rPr>
          <w:rFonts w:eastAsia="Times New Roman" w:cs="Times New Roman"/>
          <w:szCs w:val="24"/>
        </w:rPr>
        <w:t>sequence</w:t>
      </w:r>
      <w:r w:rsidR="00642F89">
        <w:rPr>
          <w:rFonts w:eastAsia="Times New Roman" w:cs="Times New Roman"/>
          <w:szCs w:val="24"/>
        </w:rPr>
        <w:t>–</w:t>
      </w:r>
      <w:r w:rsidR="00915B43">
        <w:rPr>
          <w:rFonts w:eastAsia="Times New Roman" w:cs="Times New Roman"/>
          <w:szCs w:val="24"/>
        </w:rPr>
        <w:t>function</w:t>
      </w:r>
      <w:r w:rsidR="00E96247">
        <w:rPr>
          <w:rFonts w:eastAsia="Times New Roman" w:cs="Times New Roman"/>
          <w:szCs w:val="24"/>
        </w:rPr>
        <w:t xml:space="preserve"> relationship</w:t>
      </w:r>
      <w:r w:rsidR="00915B43">
        <w:rPr>
          <w:rFonts w:eastAsia="Times New Roman" w:cs="Times New Roman"/>
          <w:szCs w:val="24"/>
        </w:rPr>
        <w:t xml:space="preserve"> of antibodies</w:t>
      </w:r>
      <w:r w:rsidR="00642F89">
        <w:rPr>
          <w:rFonts w:eastAsia="Times New Roman" w:cs="Times New Roman"/>
          <w:szCs w:val="24"/>
        </w:rPr>
        <w:t>,</w:t>
      </w:r>
      <w:r w:rsidR="00E96247">
        <w:rPr>
          <w:rFonts w:eastAsia="Times New Roman" w:cs="Times New Roman"/>
          <w:szCs w:val="24"/>
        </w:rPr>
        <w:t xml:space="preserve"> as well as </w:t>
      </w:r>
      <w:r w:rsidR="00C77FB6">
        <w:rPr>
          <w:rFonts w:eastAsia="Times New Roman" w:cs="Times New Roman"/>
          <w:szCs w:val="24"/>
        </w:rPr>
        <w:t xml:space="preserve">improve </w:t>
      </w:r>
      <w:r w:rsidR="00E96247">
        <w:rPr>
          <w:rFonts w:eastAsia="Times New Roman" w:cs="Times New Roman"/>
          <w:szCs w:val="24"/>
        </w:rPr>
        <w:t>diagnostics.</w:t>
      </w:r>
    </w:p>
    <w:p w14:paraId="5B6FA851" w14:textId="69D83F7B" w:rsidR="00EB439D" w:rsidRDefault="00E96247" w:rsidP="003D79C3">
      <w:pPr>
        <w:spacing w:line="360" w:lineRule="auto"/>
        <w:ind w:firstLine="720"/>
        <w:jc w:val="both"/>
        <w:rPr>
          <w:rFonts w:eastAsia="Times New Roman" w:cs="Times New Roman"/>
          <w:szCs w:val="24"/>
        </w:rPr>
      </w:pPr>
      <w:r>
        <w:rPr>
          <w:rFonts w:eastAsia="Times New Roman" w:cs="Times New Roman"/>
          <w:szCs w:val="24"/>
        </w:rPr>
        <w:t xml:space="preserve">Overall, the novel experimental directions outlined above have substantial potential to advance </w:t>
      </w:r>
      <w:r w:rsidR="00642F89">
        <w:rPr>
          <w:rFonts w:eastAsia="Times New Roman" w:cs="Times New Roman"/>
          <w:szCs w:val="24"/>
        </w:rPr>
        <w:t xml:space="preserve">the field </w:t>
      </w:r>
      <w:r w:rsidR="00067EE9">
        <w:rPr>
          <w:rFonts w:eastAsia="Times New Roman" w:cs="Times New Roman"/>
          <w:szCs w:val="24"/>
        </w:rPr>
        <w:t xml:space="preserve">toward </w:t>
      </w:r>
      <w:r>
        <w:rPr>
          <w:rFonts w:eastAsia="Times New Roman" w:cs="Times New Roman"/>
          <w:szCs w:val="24"/>
        </w:rPr>
        <w:t xml:space="preserve">clinical </w:t>
      </w:r>
      <w:r w:rsidR="00067EE9">
        <w:rPr>
          <w:rFonts w:eastAsia="Times New Roman" w:cs="Times New Roman"/>
          <w:szCs w:val="24"/>
        </w:rPr>
        <w:t>implementations (</w:t>
      </w:r>
      <w:r w:rsidR="00067EE9" w:rsidRPr="001A6BBB">
        <w:rPr>
          <w:rFonts w:eastAsia="Times New Roman" w:cs="Times New Roman"/>
          <w:b/>
          <w:bCs/>
          <w:szCs w:val="24"/>
        </w:rPr>
        <w:t>Figure 3</w:t>
      </w:r>
      <w:r w:rsidR="00897C36">
        <w:rPr>
          <w:rFonts w:eastAsia="Times New Roman" w:cs="Times New Roman"/>
          <w:b/>
          <w:bCs/>
          <w:szCs w:val="24"/>
        </w:rPr>
        <w:t>, Clinician’s Corner</w:t>
      </w:r>
      <w:r w:rsidR="00067EE9">
        <w:rPr>
          <w:rFonts w:eastAsia="Times New Roman" w:cs="Times New Roman"/>
          <w:szCs w:val="24"/>
        </w:rPr>
        <w:t>)</w:t>
      </w:r>
      <w:r w:rsidR="00B538DB">
        <w:rPr>
          <w:rFonts w:eastAsia="Times New Roman" w:cs="Times New Roman"/>
          <w:szCs w:val="24"/>
        </w:rPr>
        <w:t>.</w:t>
      </w:r>
      <w:r w:rsidR="006C19E8">
        <w:rPr>
          <w:rFonts w:eastAsia="Times New Roman" w:cs="Times New Roman"/>
          <w:szCs w:val="24"/>
        </w:rPr>
        <w:t xml:space="preserve"> For example, these methods may expose novel </w:t>
      </w:r>
      <w:r w:rsidR="000317FF">
        <w:rPr>
          <w:rFonts w:eastAsia="Times New Roman" w:cs="Times New Roman"/>
          <w:szCs w:val="24"/>
        </w:rPr>
        <w:t>immunological</w:t>
      </w:r>
      <w:r w:rsidR="006C19E8">
        <w:rPr>
          <w:rFonts w:eastAsia="Times New Roman" w:cs="Times New Roman"/>
          <w:szCs w:val="24"/>
        </w:rPr>
        <w:t xml:space="preserve"> targets in IBD </w:t>
      </w:r>
      <w:r w:rsidR="005E4945">
        <w:rPr>
          <w:rFonts w:eastAsia="Times New Roman" w:cs="Times New Roman"/>
          <w:szCs w:val="24"/>
        </w:rPr>
        <w:t xml:space="preserve">that, </w:t>
      </w:r>
      <w:r w:rsidR="00947668">
        <w:rPr>
          <w:rFonts w:eastAsia="Times New Roman" w:cs="Times New Roman"/>
          <w:szCs w:val="24"/>
        </w:rPr>
        <w:t>by combining</w:t>
      </w:r>
      <w:r w:rsidR="005E4945">
        <w:rPr>
          <w:rFonts w:eastAsia="Times New Roman" w:cs="Times New Roman"/>
          <w:szCs w:val="24"/>
        </w:rPr>
        <w:t xml:space="preserve"> the optimal </w:t>
      </w:r>
      <w:r w:rsidR="00947668">
        <w:rPr>
          <w:rFonts w:eastAsia="Times New Roman" w:cs="Times New Roman"/>
          <w:szCs w:val="24"/>
        </w:rPr>
        <w:t>set</w:t>
      </w:r>
      <w:r w:rsidR="005E4945">
        <w:rPr>
          <w:rFonts w:eastAsia="Times New Roman" w:cs="Times New Roman"/>
          <w:szCs w:val="24"/>
        </w:rPr>
        <w:t xml:space="preserve"> of </w:t>
      </w:r>
      <w:r w:rsidR="00947668">
        <w:rPr>
          <w:rFonts w:eastAsia="Times New Roman" w:cs="Times New Roman"/>
          <w:szCs w:val="24"/>
        </w:rPr>
        <w:t>antigens</w:t>
      </w:r>
      <w:r w:rsidR="005E4945">
        <w:rPr>
          <w:rFonts w:eastAsia="Times New Roman" w:cs="Times New Roman"/>
          <w:szCs w:val="24"/>
        </w:rPr>
        <w:t xml:space="preserve">, </w:t>
      </w:r>
      <w:r w:rsidR="00947668">
        <w:rPr>
          <w:rFonts w:eastAsia="Times New Roman" w:cs="Times New Roman"/>
          <w:szCs w:val="24"/>
        </w:rPr>
        <w:t xml:space="preserve">could </w:t>
      </w:r>
      <w:r w:rsidR="005E4945">
        <w:rPr>
          <w:rFonts w:eastAsia="Times New Roman" w:cs="Times New Roman"/>
          <w:szCs w:val="24"/>
        </w:rPr>
        <w:t>outperform currently existing diagnostic tools (</w:t>
      </w:r>
      <w:proofErr w:type="gramStart"/>
      <w:r w:rsidR="005E4945">
        <w:rPr>
          <w:rFonts w:eastAsia="Times New Roman" w:cs="Times New Roman"/>
          <w:szCs w:val="24"/>
        </w:rPr>
        <w:t>e.g.</w:t>
      </w:r>
      <w:proofErr w:type="gramEnd"/>
      <w:r w:rsidR="005E4945">
        <w:rPr>
          <w:rFonts w:eastAsia="Times New Roman" w:cs="Times New Roman"/>
          <w:szCs w:val="24"/>
        </w:rPr>
        <w:t xml:space="preserve"> </w:t>
      </w:r>
      <w:r w:rsidR="00C77FB6">
        <w:rPr>
          <w:rFonts w:eastAsia="Times New Roman" w:cs="Times New Roman"/>
          <w:szCs w:val="24"/>
        </w:rPr>
        <w:t xml:space="preserve">commercially available </w:t>
      </w:r>
      <w:r w:rsidR="005E4945">
        <w:rPr>
          <w:rFonts w:eastAsia="Times New Roman" w:cs="Times New Roman"/>
          <w:szCs w:val="24"/>
        </w:rPr>
        <w:t xml:space="preserve">serological antibody panels). </w:t>
      </w:r>
      <w:r w:rsidR="00CA72E5">
        <w:rPr>
          <w:rFonts w:eastAsia="Times New Roman" w:cs="Times New Roman"/>
          <w:szCs w:val="24"/>
        </w:rPr>
        <w:t>Such panels of biomarkers could</w:t>
      </w:r>
      <w:r w:rsidR="00642F89">
        <w:rPr>
          <w:rFonts w:eastAsia="Times New Roman" w:cs="Times New Roman"/>
          <w:szCs w:val="24"/>
        </w:rPr>
        <w:t xml:space="preserve">, </w:t>
      </w:r>
      <w:r w:rsidR="006C19E8">
        <w:rPr>
          <w:rFonts w:eastAsia="Times New Roman" w:cs="Times New Roman"/>
          <w:szCs w:val="24"/>
        </w:rPr>
        <w:t>in turn</w:t>
      </w:r>
      <w:r w:rsidR="00642F89">
        <w:rPr>
          <w:rFonts w:eastAsia="Times New Roman" w:cs="Times New Roman"/>
          <w:szCs w:val="24"/>
        </w:rPr>
        <w:t>,</w:t>
      </w:r>
      <w:r w:rsidR="005E4945">
        <w:rPr>
          <w:rFonts w:eastAsia="Times New Roman" w:cs="Times New Roman"/>
          <w:szCs w:val="24"/>
        </w:rPr>
        <w:t xml:space="preserve"> </w:t>
      </w:r>
      <w:r w:rsidR="006C19E8">
        <w:rPr>
          <w:rFonts w:eastAsia="Times New Roman" w:cs="Times New Roman"/>
          <w:szCs w:val="24"/>
        </w:rPr>
        <w:t xml:space="preserve">improve </w:t>
      </w:r>
      <w:r w:rsidR="00CD1A66">
        <w:rPr>
          <w:rFonts w:eastAsia="Times New Roman" w:cs="Times New Roman"/>
          <w:szCs w:val="24"/>
        </w:rPr>
        <w:t xml:space="preserve">our current </w:t>
      </w:r>
      <w:r w:rsidR="006C19E8">
        <w:rPr>
          <w:rFonts w:eastAsia="Times New Roman" w:cs="Times New Roman"/>
          <w:szCs w:val="24"/>
        </w:rPr>
        <w:t>disease classification</w:t>
      </w:r>
      <w:r w:rsidR="005E4945">
        <w:rPr>
          <w:rFonts w:eastAsia="Times New Roman" w:cs="Times New Roman"/>
          <w:szCs w:val="24"/>
        </w:rPr>
        <w:t xml:space="preserve"> by shifting from traditional </w:t>
      </w:r>
      <w:r w:rsidR="00CD1A66">
        <w:rPr>
          <w:rFonts w:eastAsia="Times New Roman" w:cs="Times New Roman"/>
          <w:szCs w:val="24"/>
        </w:rPr>
        <w:t>consensus</w:t>
      </w:r>
      <w:r w:rsidR="005E4945">
        <w:rPr>
          <w:rFonts w:eastAsia="Times New Roman" w:cs="Times New Roman"/>
          <w:szCs w:val="24"/>
        </w:rPr>
        <w:t xml:space="preserve">- or symptom-based approaches toward </w:t>
      </w:r>
      <w:r w:rsidR="00C77FB6">
        <w:rPr>
          <w:rFonts w:eastAsia="Times New Roman" w:cs="Times New Roman"/>
          <w:szCs w:val="24"/>
        </w:rPr>
        <w:t>molecular-</w:t>
      </w:r>
      <w:r w:rsidR="005E4945">
        <w:rPr>
          <w:rFonts w:eastAsia="Times New Roman" w:cs="Times New Roman"/>
          <w:szCs w:val="24"/>
        </w:rPr>
        <w:t>data</w:t>
      </w:r>
      <w:r w:rsidR="00C77FB6">
        <w:rPr>
          <w:rFonts w:eastAsia="Times New Roman" w:cs="Times New Roman"/>
          <w:szCs w:val="24"/>
        </w:rPr>
        <w:t>-</w:t>
      </w:r>
      <w:r w:rsidR="005E4945">
        <w:rPr>
          <w:rFonts w:eastAsia="Times New Roman" w:cs="Times New Roman"/>
          <w:szCs w:val="24"/>
        </w:rPr>
        <w:t>driven patient stratification</w:t>
      </w:r>
      <w:r w:rsidR="006C19E8">
        <w:rPr>
          <w:rFonts w:eastAsia="Times New Roman" w:cs="Times New Roman"/>
          <w:szCs w:val="24"/>
        </w:rPr>
        <w:t xml:space="preserve">. </w:t>
      </w:r>
      <w:r w:rsidR="005E4945">
        <w:rPr>
          <w:rFonts w:eastAsia="Times New Roman" w:cs="Times New Roman"/>
          <w:szCs w:val="24"/>
        </w:rPr>
        <w:t xml:space="preserve">For each clinical outcome, specific </w:t>
      </w:r>
      <w:r w:rsidR="00C77FB6">
        <w:rPr>
          <w:rFonts w:eastAsia="Times New Roman" w:cs="Times New Roman"/>
          <w:szCs w:val="24"/>
        </w:rPr>
        <w:t xml:space="preserve">tailor-made </w:t>
      </w:r>
      <w:r w:rsidR="005E4945">
        <w:rPr>
          <w:rFonts w:eastAsia="Times New Roman" w:cs="Times New Roman"/>
          <w:szCs w:val="24"/>
        </w:rPr>
        <w:t xml:space="preserve">combinations of serological antibodies could be established </w:t>
      </w:r>
      <w:r w:rsidR="0035332B">
        <w:rPr>
          <w:rFonts w:eastAsia="Times New Roman" w:cs="Times New Roman"/>
          <w:szCs w:val="24"/>
        </w:rPr>
        <w:t>by</w:t>
      </w:r>
      <w:r w:rsidR="00E166A7">
        <w:rPr>
          <w:rFonts w:eastAsia="Times New Roman" w:cs="Times New Roman"/>
          <w:szCs w:val="24"/>
        </w:rPr>
        <w:t xml:space="preserve"> </w:t>
      </w:r>
      <w:r w:rsidR="0035332B">
        <w:rPr>
          <w:rFonts w:eastAsia="Times New Roman" w:cs="Times New Roman"/>
          <w:szCs w:val="24"/>
        </w:rPr>
        <w:t>examining them in</w:t>
      </w:r>
      <w:r w:rsidR="005E4945">
        <w:rPr>
          <w:rFonts w:eastAsia="Times New Roman" w:cs="Times New Roman"/>
          <w:szCs w:val="24"/>
        </w:rPr>
        <w:t xml:space="preserve"> close association with specific patient traits.</w:t>
      </w:r>
    </w:p>
    <w:p w14:paraId="45987DE4" w14:textId="32609B6A" w:rsidR="00BF1397" w:rsidRDefault="00BF1397" w:rsidP="003D79C3">
      <w:pPr>
        <w:spacing w:line="360" w:lineRule="auto"/>
        <w:ind w:firstLine="720"/>
        <w:jc w:val="both"/>
        <w:rPr>
          <w:rFonts w:eastAsia="Times New Roman" w:cs="Times New Roman"/>
          <w:szCs w:val="24"/>
        </w:rPr>
      </w:pPr>
      <w:r>
        <w:rPr>
          <w:rFonts w:eastAsia="Times New Roman" w:cs="Times New Roman"/>
          <w:szCs w:val="24"/>
        </w:rPr>
        <w:t xml:space="preserve">In a similar fashion, in-depth characterization of serological antibodies could also be </w:t>
      </w:r>
      <w:r w:rsidR="004E4EBD">
        <w:rPr>
          <w:rFonts w:eastAsia="Times New Roman" w:cs="Times New Roman"/>
          <w:szCs w:val="24"/>
        </w:rPr>
        <w:t xml:space="preserve">performed with the goal of </w:t>
      </w:r>
      <w:r>
        <w:rPr>
          <w:rFonts w:eastAsia="Times New Roman" w:cs="Times New Roman"/>
          <w:szCs w:val="24"/>
        </w:rPr>
        <w:t>predicting</w:t>
      </w:r>
      <w:r w:rsidR="00C77FB6">
        <w:rPr>
          <w:rFonts w:eastAsia="Times New Roman" w:cs="Times New Roman"/>
          <w:szCs w:val="24"/>
        </w:rPr>
        <w:t xml:space="preserve"> patient</w:t>
      </w:r>
      <w:r>
        <w:rPr>
          <w:rFonts w:eastAsia="Times New Roman" w:cs="Times New Roman"/>
          <w:szCs w:val="24"/>
        </w:rPr>
        <w:t xml:space="preserve"> response to medical</w:t>
      </w:r>
      <w:r w:rsidR="00E07F3E">
        <w:rPr>
          <w:rFonts w:eastAsia="Times New Roman" w:cs="Times New Roman"/>
          <w:szCs w:val="24"/>
        </w:rPr>
        <w:t xml:space="preserve"> and surgical</w:t>
      </w:r>
      <w:r>
        <w:rPr>
          <w:rFonts w:eastAsia="Times New Roman" w:cs="Times New Roman"/>
          <w:szCs w:val="24"/>
        </w:rPr>
        <w:t xml:space="preserve"> </w:t>
      </w:r>
      <w:r w:rsidR="004E4EBD">
        <w:rPr>
          <w:rFonts w:eastAsia="Times New Roman" w:cs="Times New Roman"/>
          <w:szCs w:val="24"/>
        </w:rPr>
        <w:t>therapies</w:t>
      </w:r>
      <w:r>
        <w:rPr>
          <w:rFonts w:eastAsia="Times New Roman" w:cs="Times New Roman"/>
          <w:szCs w:val="24"/>
        </w:rPr>
        <w:t xml:space="preserve"> in IBD. </w:t>
      </w:r>
      <w:r w:rsidR="004E4EBD">
        <w:rPr>
          <w:rFonts w:eastAsia="Times New Roman" w:cs="Times New Roman"/>
          <w:szCs w:val="24"/>
        </w:rPr>
        <w:t xml:space="preserve">As most </w:t>
      </w:r>
      <w:r w:rsidR="00E07F3E">
        <w:rPr>
          <w:rFonts w:eastAsia="Times New Roman" w:cs="Times New Roman"/>
          <w:szCs w:val="24"/>
        </w:rPr>
        <w:t>medical</w:t>
      </w:r>
      <w:r w:rsidR="004E4EBD">
        <w:rPr>
          <w:rFonts w:eastAsia="Times New Roman" w:cs="Times New Roman"/>
          <w:szCs w:val="24"/>
        </w:rPr>
        <w:t xml:space="preserve"> treatments modulate certain immune pathways (</w:t>
      </w:r>
      <w:proofErr w:type="gramStart"/>
      <w:r w:rsidR="004E4EBD">
        <w:rPr>
          <w:rFonts w:eastAsia="Times New Roman" w:cs="Times New Roman"/>
          <w:szCs w:val="24"/>
        </w:rPr>
        <w:t>e.g.</w:t>
      </w:r>
      <w:proofErr w:type="gramEnd"/>
      <w:r w:rsidR="004E4EBD">
        <w:rPr>
          <w:rFonts w:eastAsia="Times New Roman" w:cs="Times New Roman"/>
          <w:szCs w:val="24"/>
        </w:rPr>
        <w:t xml:space="preserve"> TNF-α-antagonists, anti-integrin inhibitors, JAK inhibitors)</w:t>
      </w:r>
      <w:r w:rsidR="007469CB">
        <w:rPr>
          <w:rFonts w:eastAsia="Times New Roman" w:cs="Times New Roman"/>
          <w:szCs w:val="24"/>
        </w:rPr>
        <w:t xml:space="preserve"> [</w:t>
      </w:r>
      <w:r w:rsidR="00E13942">
        <w:rPr>
          <w:rFonts w:eastAsia="Times New Roman" w:cs="Times New Roman"/>
          <w:szCs w:val="24"/>
        </w:rPr>
        <w:t>67</w:t>
      </w:r>
      <w:r w:rsidR="007469CB">
        <w:rPr>
          <w:rFonts w:eastAsia="Times New Roman" w:cs="Times New Roman"/>
          <w:szCs w:val="24"/>
        </w:rPr>
        <w:t>]</w:t>
      </w:r>
      <w:r w:rsidR="004E4EBD">
        <w:rPr>
          <w:rFonts w:eastAsia="Times New Roman" w:cs="Times New Roman"/>
          <w:szCs w:val="24"/>
        </w:rPr>
        <w:t xml:space="preserve">, combinations of specific antibody reactivities </w:t>
      </w:r>
      <w:r w:rsidR="00C77FB6">
        <w:rPr>
          <w:rFonts w:eastAsia="Times New Roman" w:cs="Times New Roman"/>
          <w:szCs w:val="24"/>
        </w:rPr>
        <w:t xml:space="preserve">may </w:t>
      </w:r>
      <w:r w:rsidR="00942506">
        <w:rPr>
          <w:rFonts w:eastAsia="Times New Roman" w:cs="Times New Roman"/>
          <w:szCs w:val="24"/>
        </w:rPr>
        <w:t>confer</w:t>
      </w:r>
      <w:r w:rsidR="004E4EBD">
        <w:rPr>
          <w:rFonts w:eastAsia="Times New Roman" w:cs="Times New Roman"/>
          <w:szCs w:val="24"/>
        </w:rPr>
        <w:t xml:space="preserve"> predictive potential</w:t>
      </w:r>
      <w:r w:rsidR="00942506">
        <w:rPr>
          <w:rFonts w:eastAsia="Times New Roman" w:cs="Times New Roman"/>
          <w:szCs w:val="24"/>
        </w:rPr>
        <w:t xml:space="preserve"> for this purpose</w:t>
      </w:r>
      <w:r w:rsidR="004E4EBD">
        <w:rPr>
          <w:rFonts w:eastAsia="Times New Roman" w:cs="Times New Roman"/>
          <w:szCs w:val="24"/>
        </w:rPr>
        <w:t>.</w:t>
      </w:r>
      <w:r w:rsidR="0021116B">
        <w:rPr>
          <w:rFonts w:eastAsia="Times New Roman" w:cs="Times New Roman"/>
          <w:szCs w:val="24"/>
        </w:rPr>
        <w:t xml:space="preserve"> </w:t>
      </w:r>
      <w:r w:rsidR="00E07F3E">
        <w:rPr>
          <w:rFonts w:eastAsia="Times New Roman" w:cs="Times New Roman"/>
          <w:szCs w:val="24"/>
        </w:rPr>
        <w:t xml:space="preserve">Likewise, the risk of </w:t>
      </w:r>
      <w:r w:rsidR="000A76A8">
        <w:rPr>
          <w:rFonts w:eastAsia="Times New Roman" w:cs="Times New Roman"/>
          <w:szCs w:val="24"/>
        </w:rPr>
        <w:t xml:space="preserve">the need for </w:t>
      </w:r>
      <w:r w:rsidR="00E07F3E">
        <w:rPr>
          <w:rFonts w:eastAsia="Times New Roman" w:cs="Times New Roman"/>
          <w:szCs w:val="24"/>
        </w:rPr>
        <w:t xml:space="preserve">surgical interventions in IBD, the responsiveness to surgery </w:t>
      </w:r>
      <w:r w:rsidR="00942506">
        <w:rPr>
          <w:rFonts w:eastAsia="Times New Roman" w:cs="Times New Roman"/>
          <w:szCs w:val="24"/>
        </w:rPr>
        <w:t>and/or</w:t>
      </w:r>
      <w:r w:rsidR="00E07F3E">
        <w:rPr>
          <w:rFonts w:eastAsia="Times New Roman" w:cs="Times New Roman"/>
          <w:szCs w:val="24"/>
        </w:rPr>
        <w:t xml:space="preserve"> the risk of post-surgical complications </w:t>
      </w:r>
      <w:r w:rsidR="000A76A8">
        <w:rPr>
          <w:rFonts w:eastAsia="Times New Roman" w:cs="Times New Roman"/>
          <w:szCs w:val="24"/>
        </w:rPr>
        <w:t xml:space="preserve">might </w:t>
      </w:r>
      <w:r w:rsidR="00E07F3E">
        <w:rPr>
          <w:rFonts w:eastAsia="Times New Roman" w:cs="Times New Roman"/>
          <w:szCs w:val="24"/>
        </w:rPr>
        <w:t xml:space="preserve">be predicted in an early stage using data-driven and validated selections of serological antibodies. </w:t>
      </w:r>
      <w:r w:rsidR="0021116B">
        <w:rPr>
          <w:rFonts w:eastAsia="Times New Roman" w:cs="Times New Roman"/>
          <w:szCs w:val="24"/>
        </w:rPr>
        <w:t>Simultaneously,</w:t>
      </w:r>
      <w:r w:rsidR="00C77FB6">
        <w:rPr>
          <w:rFonts w:eastAsia="Times New Roman" w:cs="Times New Roman"/>
          <w:szCs w:val="24"/>
        </w:rPr>
        <w:t xml:space="preserve"> </w:t>
      </w:r>
      <w:r w:rsidR="0021116B">
        <w:rPr>
          <w:rFonts w:eastAsia="Times New Roman" w:cs="Times New Roman"/>
          <w:szCs w:val="24"/>
        </w:rPr>
        <w:t xml:space="preserve">identification of aberrant antibody responses in IBD may also </w:t>
      </w:r>
      <w:proofErr w:type="gramStart"/>
      <w:r w:rsidR="0021116B">
        <w:rPr>
          <w:rFonts w:eastAsia="Times New Roman" w:cs="Times New Roman"/>
          <w:szCs w:val="24"/>
        </w:rPr>
        <w:t>open up</w:t>
      </w:r>
      <w:proofErr w:type="gramEnd"/>
      <w:r w:rsidR="0021116B">
        <w:rPr>
          <w:rFonts w:eastAsia="Times New Roman" w:cs="Times New Roman"/>
          <w:szCs w:val="24"/>
        </w:rPr>
        <w:t xml:space="preserve"> opportunities for immunotherapy. </w:t>
      </w:r>
      <w:r w:rsidR="00942506">
        <w:rPr>
          <w:rFonts w:eastAsia="Times New Roman" w:cs="Times New Roman"/>
          <w:szCs w:val="24"/>
        </w:rPr>
        <w:t>As alluded to above, p</w:t>
      </w:r>
      <w:r w:rsidR="00B70FC1">
        <w:rPr>
          <w:rFonts w:eastAsia="Times New Roman" w:cs="Times New Roman"/>
          <w:szCs w:val="24"/>
        </w:rPr>
        <w:t>atients</w:t>
      </w:r>
      <w:r w:rsidR="0021116B">
        <w:rPr>
          <w:rFonts w:eastAsia="Times New Roman" w:cs="Times New Roman"/>
          <w:szCs w:val="24"/>
        </w:rPr>
        <w:t xml:space="preserve"> with CD are marked by distinct </w:t>
      </w:r>
      <w:r w:rsidR="0021116B">
        <w:rPr>
          <w:rFonts w:eastAsia="Times New Roman" w:cs="Times New Roman"/>
          <w:szCs w:val="24"/>
        </w:rPr>
        <w:lastRenderedPageBreak/>
        <w:t xml:space="preserve">antibody responses against bacterial flagellins, which </w:t>
      </w:r>
      <w:r w:rsidR="00942506">
        <w:rPr>
          <w:rFonts w:eastAsia="Times New Roman" w:cs="Times New Roman"/>
          <w:szCs w:val="24"/>
        </w:rPr>
        <w:t>have emerged as potential</w:t>
      </w:r>
      <w:r w:rsidR="0021116B">
        <w:rPr>
          <w:rFonts w:eastAsia="Times New Roman" w:cs="Times New Roman"/>
          <w:szCs w:val="24"/>
        </w:rPr>
        <w:t xml:space="preserve"> therapeutic target</w:t>
      </w:r>
      <w:r w:rsidR="00942506">
        <w:rPr>
          <w:rFonts w:eastAsia="Times New Roman" w:cs="Times New Roman"/>
          <w:szCs w:val="24"/>
        </w:rPr>
        <w:t>s</w:t>
      </w:r>
      <w:r w:rsidR="0021116B">
        <w:rPr>
          <w:rFonts w:eastAsia="Times New Roman" w:cs="Times New Roman"/>
          <w:szCs w:val="24"/>
        </w:rPr>
        <w:t xml:space="preserve">. </w:t>
      </w:r>
      <w:r w:rsidR="00B70FC1">
        <w:rPr>
          <w:rFonts w:eastAsia="Times New Roman" w:cs="Times New Roman"/>
          <w:szCs w:val="24"/>
        </w:rPr>
        <w:t>For instance, a</w:t>
      </w:r>
      <w:r w:rsidR="0021116B">
        <w:rPr>
          <w:rFonts w:eastAsia="Times New Roman" w:cs="Times New Roman"/>
          <w:szCs w:val="24"/>
        </w:rPr>
        <w:t xml:space="preserve"> recent study demonstrated that a combined treatment of cell activation and metabolic checkpoint inhibition (CAMCI) and a bio-engineered flagellin peptide (multiple flagellin T-cell epitopes, MEP1) resulted in ablation (cell death and anergy) of flagellin-reactive memory T-lymphocytes</w:t>
      </w:r>
      <w:r w:rsidR="00CD1A66">
        <w:rPr>
          <w:rFonts w:eastAsia="Times New Roman" w:cs="Times New Roman"/>
          <w:szCs w:val="24"/>
        </w:rPr>
        <w:t xml:space="preserve"> [</w:t>
      </w:r>
      <w:r w:rsidR="00E13942">
        <w:rPr>
          <w:rFonts w:eastAsia="Times New Roman" w:cs="Times New Roman"/>
          <w:szCs w:val="24"/>
        </w:rPr>
        <w:t>68</w:t>
      </w:r>
      <w:r w:rsidR="00CD1A66">
        <w:rPr>
          <w:rFonts w:eastAsia="Times New Roman" w:cs="Times New Roman"/>
          <w:szCs w:val="24"/>
        </w:rPr>
        <w:t>].</w:t>
      </w:r>
      <w:r w:rsidR="0021116B">
        <w:rPr>
          <w:rFonts w:eastAsia="Times New Roman" w:cs="Times New Roman"/>
          <w:szCs w:val="24"/>
        </w:rPr>
        <w:t xml:space="preserve"> </w:t>
      </w:r>
      <w:r w:rsidR="00CD1A66">
        <w:rPr>
          <w:rFonts w:eastAsia="Times New Roman" w:cs="Times New Roman"/>
          <w:szCs w:val="24"/>
        </w:rPr>
        <w:t xml:space="preserve">Furthermore, </w:t>
      </w:r>
      <w:r w:rsidR="00C77FB6">
        <w:rPr>
          <w:rFonts w:eastAsia="Times New Roman" w:cs="Times New Roman"/>
          <w:szCs w:val="24"/>
        </w:rPr>
        <w:t>this enhanced</w:t>
      </w:r>
      <w:r w:rsidR="0021116B">
        <w:rPr>
          <w:rFonts w:eastAsia="Times New Roman" w:cs="Times New Roman"/>
          <w:szCs w:val="24"/>
        </w:rPr>
        <w:t xml:space="preserve"> the corresponding regulatory subset of T-lymphocytes in mouse models of colitis</w:t>
      </w:r>
      <w:r w:rsidR="00B70FC1">
        <w:rPr>
          <w:rFonts w:eastAsia="Times New Roman" w:cs="Times New Roman"/>
          <w:szCs w:val="24"/>
        </w:rPr>
        <w:t>.</w:t>
      </w:r>
      <w:r w:rsidR="0021116B">
        <w:rPr>
          <w:rFonts w:eastAsia="Times New Roman" w:cs="Times New Roman"/>
          <w:szCs w:val="24"/>
        </w:rPr>
        <w:t xml:space="preserve"> Subsequently</w:t>
      </w:r>
      <w:r w:rsidR="0096007E">
        <w:rPr>
          <w:rFonts w:eastAsia="Times New Roman" w:cs="Times New Roman"/>
          <w:szCs w:val="24"/>
        </w:rPr>
        <w:t xml:space="preserve">, </w:t>
      </w:r>
      <w:r w:rsidR="0021116B">
        <w:rPr>
          <w:rFonts w:eastAsia="Times New Roman" w:cs="Times New Roman"/>
          <w:szCs w:val="24"/>
        </w:rPr>
        <w:t>this treatment</w:t>
      </w:r>
      <w:r w:rsidR="00D4582C">
        <w:rPr>
          <w:rFonts w:eastAsia="Times New Roman" w:cs="Times New Roman"/>
          <w:szCs w:val="24"/>
        </w:rPr>
        <w:t xml:space="preserve"> was</w:t>
      </w:r>
      <w:r w:rsidR="0021116B">
        <w:rPr>
          <w:rFonts w:eastAsia="Times New Roman" w:cs="Times New Roman"/>
          <w:szCs w:val="24"/>
        </w:rPr>
        <w:t xml:space="preserve"> able to induce scavenging of pathogenic T-lymphocytes</w:t>
      </w:r>
      <w:r w:rsidR="0096007E">
        <w:rPr>
          <w:rFonts w:eastAsia="Times New Roman" w:cs="Times New Roman"/>
          <w:szCs w:val="24"/>
        </w:rPr>
        <w:t xml:space="preserve"> in blood from patients with CD</w:t>
      </w:r>
      <w:r w:rsidR="0021116B">
        <w:rPr>
          <w:rFonts w:eastAsia="Times New Roman" w:cs="Times New Roman"/>
          <w:szCs w:val="24"/>
        </w:rPr>
        <w:t xml:space="preserve">. Such </w:t>
      </w:r>
      <w:r w:rsidR="00C77FB6">
        <w:rPr>
          <w:rFonts w:eastAsia="Times New Roman" w:cs="Times New Roman"/>
          <w:szCs w:val="24"/>
        </w:rPr>
        <w:t xml:space="preserve">an </w:t>
      </w:r>
      <w:r w:rsidR="0021116B">
        <w:rPr>
          <w:rFonts w:eastAsia="Times New Roman" w:cs="Times New Roman"/>
          <w:szCs w:val="24"/>
        </w:rPr>
        <w:t xml:space="preserve">ingenious approach could be </w:t>
      </w:r>
      <w:r w:rsidR="0033244B">
        <w:rPr>
          <w:rFonts w:eastAsia="Times New Roman" w:cs="Times New Roman"/>
          <w:szCs w:val="24"/>
        </w:rPr>
        <w:t xml:space="preserve">adopted </w:t>
      </w:r>
      <w:r w:rsidR="0021116B">
        <w:rPr>
          <w:rFonts w:eastAsia="Times New Roman" w:cs="Times New Roman"/>
          <w:szCs w:val="24"/>
        </w:rPr>
        <w:t xml:space="preserve">to design and implement selective targeting of flagellin-reactive effector T-lymphocytes in patients with CD </w:t>
      </w:r>
      <w:r w:rsidR="00D4582C">
        <w:rPr>
          <w:rFonts w:eastAsia="Times New Roman" w:cs="Times New Roman"/>
          <w:szCs w:val="24"/>
        </w:rPr>
        <w:t xml:space="preserve">with </w:t>
      </w:r>
      <w:r w:rsidR="0021116B">
        <w:rPr>
          <w:rFonts w:eastAsia="Times New Roman" w:cs="Times New Roman"/>
          <w:szCs w:val="24"/>
        </w:rPr>
        <w:t xml:space="preserve">high flagellin reactivity. </w:t>
      </w:r>
      <w:r w:rsidR="00E07F3E">
        <w:rPr>
          <w:rFonts w:eastAsia="Times New Roman" w:cs="Times New Roman"/>
          <w:szCs w:val="24"/>
        </w:rPr>
        <w:t>This example illustrates that</w:t>
      </w:r>
      <w:r w:rsidR="0021116B">
        <w:rPr>
          <w:rFonts w:eastAsia="Times New Roman" w:cs="Times New Roman"/>
          <w:szCs w:val="24"/>
        </w:rPr>
        <w:t xml:space="preserve"> </w:t>
      </w:r>
      <w:r w:rsidR="00E07F3E">
        <w:rPr>
          <w:rFonts w:eastAsia="Times New Roman" w:cs="Times New Roman"/>
          <w:szCs w:val="24"/>
        </w:rPr>
        <w:t xml:space="preserve">the identification of previously </w:t>
      </w:r>
      <w:r w:rsidR="00CD1A66">
        <w:rPr>
          <w:rFonts w:eastAsia="Times New Roman" w:cs="Times New Roman"/>
          <w:szCs w:val="24"/>
        </w:rPr>
        <w:t xml:space="preserve">unknown </w:t>
      </w:r>
      <w:r w:rsidR="0021116B">
        <w:rPr>
          <w:rFonts w:eastAsia="Times New Roman" w:cs="Times New Roman"/>
          <w:szCs w:val="24"/>
        </w:rPr>
        <w:t>antibody responses in patients with IBD could</w:t>
      </w:r>
      <w:r w:rsidR="00E07F3E">
        <w:rPr>
          <w:rFonts w:eastAsia="Times New Roman" w:cs="Times New Roman"/>
          <w:szCs w:val="24"/>
        </w:rPr>
        <w:t xml:space="preserve"> lay the foundation </w:t>
      </w:r>
      <w:r w:rsidR="00B70FC1">
        <w:rPr>
          <w:rFonts w:eastAsia="Times New Roman" w:cs="Times New Roman"/>
          <w:szCs w:val="24"/>
        </w:rPr>
        <w:t>for</w:t>
      </w:r>
      <w:r w:rsidR="00E07F3E">
        <w:rPr>
          <w:rFonts w:eastAsia="Times New Roman" w:cs="Times New Roman"/>
          <w:szCs w:val="24"/>
        </w:rPr>
        <w:t xml:space="preserve"> targeted, personalized immunotherapy for specific subgroups of patients</w:t>
      </w:r>
      <w:r w:rsidR="00132550">
        <w:rPr>
          <w:rFonts w:eastAsia="Times New Roman" w:cs="Times New Roman"/>
          <w:szCs w:val="24"/>
        </w:rPr>
        <w:t xml:space="preserve"> [</w:t>
      </w:r>
      <w:r w:rsidR="00E13942">
        <w:rPr>
          <w:rFonts w:eastAsia="Times New Roman" w:cs="Times New Roman"/>
          <w:szCs w:val="24"/>
        </w:rPr>
        <w:t>69</w:t>
      </w:r>
      <w:r w:rsidR="00132550">
        <w:rPr>
          <w:rFonts w:eastAsia="Times New Roman" w:cs="Times New Roman"/>
          <w:szCs w:val="24"/>
        </w:rPr>
        <w:t>].</w:t>
      </w:r>
    </w:p>
    <w:p w14:paraId="0FF0722A" w14:textId="7B267C8A" w:rsidR="00777A4B" w:rsidRDefault="005F6391" w:rsidP="003D79C3">
      <w:pPr>
        <w:spacing w:line="360" w:lineRule="auto"/>
        <w:ind w:firstLine="720"/>
        <w:jc w:val="both"/>
        <w:rPr>
          <w:rFonts w:eastAsia="Times New Roman" w:cs="Times New Roman"/>
          <w:szCs w:val="24"/>
        </w:rPr>
      </w:pPr>
      <w:r>
        <w:rPr>
          <w:rFonts w:eastAsia="Times New Roman" w:cs="Times New Roman"/>
          <w:szCs w:val="24"/>
        </w:rPr>
        <w:t xml:space="preserve">Exposure of novel immunological targets </w:t>
      </w:r>
      <w:r w:rsidR="00D4582C">
        <w:rPr>
          <w:rFonts w:eastAsia="Times New Roman" w:cs="Times New Roman"/>
          <w:szCs w:val="24"/>
        </w:rPr>
        <w:t xml:space="preserve">would </w:t>
      </w:r>
      <w:r>
        <w:rPr>
          <w:rFonts w:eastAsia="Times New Roman" w:cs="Times New Roman"/>
          <w:szCs w:val="24"/>
        </w:rPr>
        <w:t xml:space="preserve">not only improve our understanding of IBD immunopathogenesis, </w:t>
      </w:r>
      <w:proofErr w:type="gramStart"/>
      <w:r w:rsidR="00D4582C">
        <w:rPr>
          <w:rFonts w:eastAsia="Times New Roman" w:cs="Times New Roman"/>
          <w:szCs w:val="24"/>
        </w:rPr>
        <w:t>it</w:t>
      </w:r>
      <w:proofErr w:type="gramEnd"/>
      <w:r w:rsidR="00D4582C">
        <w:rPr>
          <w:rFonts w:eastAsia="Times New Roman" w:cs="Times New Roman"/>
          <w:szCs w:val="24"/>
        </w:rPr>
        <w:t xml:space="preserve"> </w:t>
      </w:r>
      <w:r w:rsidR="00C77FB6">
        <w:rPr>
          <w:rFonts w:eastAsia="Times New Roman" w:cs="Times New Roman"/>
          <w:szCs w:val="24"/>
        </w:rPr>
        <w:t xml:space="preserve">could </w:t>
      </w:r>
      <w:r>
        <w:rPr>
          <w:rFonts w:eastAsia="Times New Roman" w:cs="Times New Roman"/>
          <w:szCs w:val="24"/>
        </w:rPr>
        <w:t>also facilitate the early detection of IBD (pre-diagnostics</w:t>
      </w:r>
      <w:r w:rsidR="00733840">
        <w:rPr>
          <w:rFonts w:eastAsia="Times New Roman" w:cs="Times New Roman"/>
          <w:szCs w:val="24"/>
        </w:rPr>
        <w:t xml:space="preserve">, </w:t>
      </w:r>
      <w:r w:rsidR="00733840" w:rsidRPr="001A6BBB">
        <w:rPr>
          <w:rFonts w:eastAsia="Times New Roman" w:cs="Times New Roman"/>
          <w:b/>
          <w:bCs/>
          <w:szCs w:val="24"/>
        </w:rPr>
        <w:t>Fig</w:t>
      </w:r>
      <w:r w:rsidR="00E77CEB">
        <w:rPr>
          <w:rFonts w:eastAsia="Times New Roman" w:cs="Times New Roman"/>
          <w:b/>
          <w:bCs/>
          <w:szCs w:val="24"/>
        </w:rPr>
        <w:t>ure</w:t>
      </w:r>
      <w:r w:rsidR="00E77CEB" w:rsidRPr="001A6BBB">
        <w:rPr>
          <w:rFonts w:eastAsia="Times New Roman" w:cs="Times New Roman"/>
          <w:b/>
          <w:bCs/>
          <w:szCs w:val="24"/>
        </w:rPr>
        <w:t xml:space="preserve"> </w:t>
      </w:r>
      <w:r w:rsidR="00733840" w:rsidRPr="001A6BBB">
        <w:rPr>
          <w:rFonts w:eastAsia="Times New Roman" w:cs="Times New Roman"/>
          <w:b/>
          <w:bCs/>
          <w:szCs w:val="24"/>
        </w:rPr>
        <w:t>3</w:t>
      </w:r>
      <w:r>
        <w:rPr>
          <w:rFonts w:eastAsia="Times New Roman" w:cs="Times New Roman"/>
          <w:szCs w:val="24"/>
        </w:rPr>
        <w:t xml:space="preserve">). </w:t>
      </w:r>
      <w:r w:rsidR="00E77CEB">
        <w:rPr>
          <w:rFonts w:eastAsia="Times New Roman" w:cs="Times New Roman"/>
          <w:szCs w:val="24"/>
        </w:rPr>
        <w:t>To this end</w:t>
      </w:r>
      <w:r w:rsidR="00132550">
        <w:rPr>
          <w:rFonts w:eastAsia="Times New Roman" w:cs="Times New Roman"/>
          <w:szCs w:val="24"/>
        </w:rPr>
        <w:t>, e</w:t>
      </w:r>
      <w:r>
        <w:rPr>
          <w:rFonts w:eastAsia="Times New Roman" w:cs="Times New Roman"/>
          <w:szCs w:val="24"/>
        </w:rPr>
        <w:t>arlier studies</w:t>
      </w:r>
      <w:r w:rsidR="00A95ACF">
        <w:rPr>
          <w:rFonts w:eastAsia="Times New Roman" w:cs="Times New Roman"/>
          <w:szCs w:val="24"/>
        </w:rPr>
        <w:t xml:space="preserve"> [</w:t>
      </w:r>
      <w:r w:rsidR="0028740B">
        <w:rPr>
          <w:rFonts w:eastAsia="Times New Roman" w:cs="Times New Roman"/>
          <w:szCs w:val="24"/>
        </w:rPr>
        <w:t>14</w:t>
      </w:r>
      <w:r w:rsidR="00AF3985">
        <w:rPr>
          <w:rFonts w:eastAsia="Times New Roman" w:cs="Times New Roman"/>
          <w:szCs w:val="24"/>
        </w:rPr>
        <w:t>,</w:t>
      </w:r>
      <w:r w:rsidR="0028740B">
        <w:rPr>
          <w:rFonts w:eastAsia="Times New Roman" w:cs="Times New Roman"/>
          <w:szCs w:val="24"/>
        </w:rPr>
        <w:t>16</w:t>
      </w:r>
      <w:r w:rsidR="00AF3985">
        <w:rPr>
          <w:rFonts w:eastAsia="Times New Roman" w:cs="Times New Roman"/>
          <w:szCs w:val="24"/>
        </w:rPr>
        <w:t>,</w:t>
      </w:r>
      <w:r w:rsidR="00E13942">
        <w:rPr>
          <w:rFonts w:eastAsia="Times New Roman" w:cs="Times New Roman"/>
          <w:szCs w:val="24"/>
        </w:rPr>
        <w:t>26</w:t>
      </w:r>
      <w:r w:rsidR="00AF3985">
        <w:rPr>
          <w:rFonts w:eastAsia="Times New Roman" w:cs="Times New Roman"/>
          <w:szCs w:val="24"/>
        </w:rPr>
        <w:t>,</w:t>
      </w:r>
      <w:r w:rsidR="00E13942">
        <w:rPr>
          <w:rFonts w:eastAsia="Times New Roman" w:cs="Times New Roman"/>
          <w:szCs w:val="24"/>
        </w:rPr>
        <w:t>36</w:t>
      </w:r>
      <w:r w:rsidR="00AF3985">
        <w:rPr>
          <w:rFonts w:eastAsia="Times New Roman" w:cs="Times New Roman"/>
          <w:szCs w:val="24"/>
        </w:rPr>
        <w:t>,</w:t>
      </w:r>
      <w:r w:rsidR="00E13942">
        <w:rPr>
          <w:rFonts w:eastAsia="Times New Roman" w:cs="Times New Roman"/>
          <w:szCs w:val="24"/>
        </w:rPr>
        <w:t>37</w:t>
      </w:r>
      <w:r w:rsidR="00A95ACF">
        <w:rPr>
          <w:rFonts w:eastAsia="Times New Roman" w:cs="Times New Roman"/>
          <w:szCs w:val="24"/>
        </w:rPr>
        <w:t>]</w:t>
      </w:r>
      <w:r>
        <w:rPr>
          <w:rFonts w:eastAsia="Times New Roman" w:cs="Times New Roman"/>
          <w:szCs w:val="24"/>
        </w:rPr>
        <w:t xml:space="preserve"> </w:t>
      </w:r>
      <w:r w:rsidR="00E77CEB">
        <w:rPr>
          <w:rFonts w:eastAsia="Times New Roman" w:cs="Times New Roman"/>
          <w:szCs w:val="24"/>
        </w:rPr>
        <w:t>could</w:t>
      </w:r>
      <w:r w:rsidR="00132550">
        <w:rPr>
          <w:rFonts w:eastAsia="Times New Roman" w:cs="Times New Roman"/>
          <w:szCs w:val="24"/>
        </w:rPr>
        <w:t xml:space="preserve"> </w:t>
      </w:r>
      <w:r>
        <w:rPr>
          <w:rFonts w:eastAsia="Times New Roman" w:cs="Times New Roman"/>
          <w:szCs w:val="24"/>
        </w:rPr>
        <w:t xml:space="preserve">only use a selection of known serological antibodies, whereas emerging antibody profiling technologies have considerable potential to improve accuracy in predicting new-onset IBD. The detection of IBD in an early, preclinical stage </w:t>
      </w:r>
      <w:r w:rsidR="00C579AC">
        <w:rPr>
          <w:rFonts w:eastAsia="Times New Roman" w:cs="Times New Roman"/>
          <w:szCs w:val="24"/>
        </w:rPr>
        <w:t xml:space="preserve">would </w:t>
      </w:r>
      <w:r>
        <w:rPr>
          <w:rFonts w:eastAsia="Times New Roman" w:cs="Times New Roman"/>
          <w:szCs w:val="24"/>
        </w:rPr>
        <w:t xml:space="preserve">support the implementation of primary and secondary prevention strategies, </w:t>
      </w:r>
      <w:proofErr w:type="gramStart"/>
      <w:r>
        <w:rPr>
          <w:rFonts w:eastAsia="Times New Roman" w:cs="Times New Roman"/>
          <w:szCs w:val="24"/>
        </w:rPr>
        <w:t>e.g.</w:t>
      </w:r>
      <w:proofErr w:type="gramEnd"/>
      <w:r>
        <w:rPr>
          <w:rFonts w:eastAsia="Times New Roman" w:cs="Times New Roman"/>
          <w:szCs w:val="24"/>
        </w:rPr>
        <w:t xml:space="preserve"> lifestyle modification</w:t>
      </w:r>
      <w:r w:rsidR="00C579AC">
        <w:rPr>
          <w:rFonts w:eastAsia="Times New Roman" w:cs="Times New Roman"/>
          <w:szCs w:val="24"/>
        </w:rPr>
        <w:t>s</w:t>
      </w:r>
      <w:r>
        <w:rPr>
          <w:rFonts w:eastAsia="Times New Roman" w:cs="Times New Roman"/>
          <w:szCs w:val="24"/>
        </w:rPr>
        <w:t xml:space="preserve"> or dietary intervention</w:t>
      </w:r>
      <w:r w:rsidR="00C579AC">
        <w:rPr>
          <w:rFonts w:eastAsia="Times New Roman" w:cs="Times New Roman"/>
          <w:szCs w:val="24"/>
        </w:rPr>
        <w:t>s</w:t>
      </w:r>
      <w:r>
        <w:rPr>
          <w:rFonts w:eastAsia="Times New Roman" w:cs="Times New Roman"/>
          <w:szCs w:val="24"/>
        </w:rPr>
        <w:t xml:space="preserve">, </w:t>
      </w:r>
      <w:r w:rsidR="00741DF6">
        <w:rPr>
          <w:rFonts w:eastAsia="Times New Roman" w:cs="Times New Roman"/>
          <w:szCs w:val="24"/>
        </w:rPr>
        <w:t xml:space="preserve">as well as </w:t>
      </w:r>
      <w:r>
        <w:rPr>
          <w:rFonts w:eastAsia="Times New Roman" w:cs="Times New Roman"/>
          <w:szCs w:val="24"/>
        </w:rPr>
        <w:t xml:space="preserve">early initiation of (intensive) medical treatment </w:t>
      </w:r>
      <w:r w:rsidR="00741DF6">
        <w:rPr>
          <w:rFonts w:eastAsia="Times New Roman" w:cs="Times New Roman"/>
          <w:szCs w:val="24"/>
        </w:rPr>
        <w:t xml:space="preserve">so </w:t>
      </w:r>
      <w:r>
        <w:rPr>
          <w:rFonts w:eastAsia="Times New Roman" w:cs="Times New Roman"/>
          <w:szCs w:val="24"/>
        </w:rPr>
        <w:t xml:space="preserve">long as aspects such as cost-effectiveness, feasibility and risk/benefit ratios </w:t>
      </w:r>
      <w:r w:rsidR="00741DF6">
        <w:rPr>
          <w:rFonts w:eastAsia="Times New Roman" w:cs="Times New Roman"/>
          <w:szCs w:val="24"/>
        </w:rPr>
        <w:t>are</w:t>
      </w:r>
      <w:r>
        <w:rPr>
          <w:rFonts w:eastAsia="Times New Roman" w:cs="Times New Roman"/>
          <w:szCs w:val="24"/>
        </w:rPr>
        <w:t xml:space="preserve"> favorable.</w:t>
      </w:r>
    </w:p>
    <w:p w14:paraId="00EEE8B1" w14:textId="77777777" w:rsidR="003D79C3" w:rsidRDefault="003D79C3" w:rsidP="003D79C3">
      <w:pPr>
        <w:spacing w:line="360" w:lineRule="auto"/>
        <w:jc w:val="both"/>
        <w:rPr>
          <w:rFonts w:eastAsia="Times New Roman" w:cs="Times New Roman"/>
          <w:szCs w:val="24"/>
        </w:rPr>
      </w:pPr>
    </w:p>
    <w:p w14:paraId="587B5790" w14:textId="6861764F" w:rsidR="001A6BBB" w:rsidRPr="003D79C3" w:rsidRDefault="00992FBC" w:rsidP="003D79C3">
      <w:pPr>
        <w:pStyle w:val="Heading1"/>
        <w:spacing w:before="240" w:after="0" w:line="360" w:lineRule="auto"/>
        <w:rPr>
          <w:rFonts w:eastAsiaTheme="majorEastAsia" w:cs="Times New Roman"/>
          <w:b/>
          <w:bCs/>
          <w:color w:val="000000" w:themeColor="text1"/>
          <w:sz w:val="24"/>
          <w:szCs w:val="24"/>
          <w:lang w:val="en-US" w:eastAsia="en-US"/>
        </w:rPr>
      </w:pPr>
      <w:r w:rsidRPr="00AA786E">
        <w:rPr>
          <w:rFonts w:eastAsiaTheme="majorEastAsia" w:cs="Times New Roman"/>
          <w:b/>
          <w:bCs/>
          <w:color w:val="000000" w:themeColor="text1"/>
          <w:sz w:val="24"/>
          <w:szCs w:val="24"/>
          <w:lang w:val="en-US" w:eastAsia="en-US"/>
        </w:rPr>
        <w:t>Concluding Remarks</w:t>
      </w:r>
    </w:p>
    <w:p w14:paraId="080B8007" w14:textId="7AC4ADB2" w:rsidR="001A6BBB" w:rsidRDefault="009E63D0" w:rsidP="003D79C3">
      <w:pPr>
        <w:spacing w:line="360" w:lineRule="auto"/>
        <w:rPr>
          <w:rFonts w:eastAsia="Times New Roman" w:cs="Times New Roman"/>
          <w:szCs w:val="24"/>
        </w:rPr>
      </w:pPr>
      <w:r>
        <w:rPr>
          <w:rFonts w:eastAsia="Times New Roman" w:cs="Times New Roman"/>
          <w:szCs w:val="24"/>
        </w:rPr>
        <w:t xml:space="preserve">A combination of disrupted </w:t>
      </w:r>
      <w:r w:rsidR="00AB1673">
        <w:rPr>
          <w:rFonts w:eastAsia="Times New Roman" w:cs="Times New Roman"/>
          <w:szCs w:val="24"/>
        </w:rPr>
        <w:t xml:space="preserve">intestinal barrier integrity </w:t>
      </w:r>
      <w:r>
        <w:rPr>
          <w:rFonts w:eastAsia="Times New Roman" w:cs="Times New Roman"/>
          <w:szCs w:val="24"/>
        </w:rPr>
        <w:t>and loss of immunological tolerance is believed to underlie IBD</w:t>
      </w:r>
      <w:r w:rsidR="00BA153C">
        <w:rPr>
          <w:rFonts w:eastAsia="Times New Roman" w:cs="Times New Roman"/>
          <w:szCs w:val="24"/>
        </w:rPr>
        <w:t xml:space="preserve"> pathophysiology</w:t>
      </w:r>
      <w:r w:rsidR="00AB1673">
        <w:rPr>
          <w:rFonts w:eastAsia="Times New Roman" w:cs="Times New Roman"/>
          <w:szCs w:val="24"/>
        </w:rPr>
        <w:t xml:space="preserve">, </w:t>
      </w:r>
      <w:r w:rsidR="00A542F4">
        <w:rPr>
          <w:rFonts w:eastAsia="Times New Roman" w:cs="Times New Roman"/>
          <w:szCs w:val="24"/>
        </w:rPr>
        <w:t>resulting</w:t>
      </w:r>
      <w:r w:rsidR="00AB1673">
        <w:rPr>
          <w:rFonts w:eastAsia="Times New Roman" w:cs="Times New Roman"/>
          <w:szCs w:val="24"/>
        </w:rPr>
        <w:t xml:space="preserve"> in </w:t>
      </w:r>
      <w:r w:rsidR="00A542F4">
        <w:rPr>
          <w:rFonts w:eastAsia="Times New Roman" w:cs="Times New Roman"/>
          <w:szCs w:val="24"/>
        </w:rPr>
        <w:t xml:space="preserve">the formation of </w:t>
      </w:r>
      <w:r w:rsidR="00AB1673">
        <w:rPr>
          <w:rFonts w:eastAsia="Times New Roman" w:cs="Times New Roman"/>
          <w:szCs w:val="24"/>
        </w:rPr>
        <w:t xml:space="preserve">aberrant mucosal and systemic immune responses. These immune responses may be responsible for the initiation and perpetuation of intestinal inflammation in patients with IBD. </w:t>
      </w:r>
      <w:r w:rsidR="00312B20">
        <w:rPr>
          <w:rFonts w:eastAsia="Times New Roman" w:cs="Times New Roman"/>
          <w:szCs w:val="24"/>
        </w:rPr>
        <w:t>S</w:t>
      </w:r>
      <w:r w:rsidR="00AB1673">
        <w:rPr>
          <w:rFonts w:eastAsia="Times New Roman" w:cs="Times New Roman"/>
          <w:szCs w:val="24"/>
        </w:rPr>
        <w:t xml:space="preserve">erological indicators of these responses may be utilized for </w:t>
      </w:r>
      <w:r w:rsidR="00A542F4">
        <w:rPr>
          <w:rFonts w:eastAsia="Times New Roman" w:cs="Times New Roman"/>
          <w:szCs w:val="24"/>
        </w:rPr>
        <w:t>clinical</w:t>
      </w:r>
      <w:r w:rsidR="00AB1673">
        <w:rPr>
          <w:rFonts w:eastAsia="Times New Roman" w:cs="Times New Roman"/>
          <w:szCs w:val="24"/>
        </w:rPr>
        <w:t xml:space="preserve"> </w:t>
      </w:r>
      <w:r w:rsidR="000A76A8">
        <w:rPr>
          <w:rFonts w:eastAsia="Times New Roman" w:cs="Times New Roman"/>
          <w:szCs w:val="24"/>
        </w:rPr>
        <w:t xml:space="preserve">purposes </w:t>
      </w:r>
      <w:r w:rsidR="00312B20">
        <w:rPr>
          <w:rFonts w:eastAsia="Times New Roman" w:cs="Times New Roman"/>
          <w:szCs w:val="24"/>
        </w:rPr>
        <w:t>by</w:t>
      </w:r>
      <w:r w:rsidR="00AB1673">
        <w:rPr>
          <w:rFonts w:eastAsia="Times New Roman" w:cs="Times New Roman"/>
          <w:szCs w:val="24"/>
        </w:rPr>
        <w:t xml:space="preserve"> developing or improving diagnostic, therapeutic and prognostic approaches.</w:t>
      </w:r>
      <w:r w:rsidR="00377C7B">
        <w:rPr>
          <w:rFonts w:eastAsia="Times New Roman" w:cs="Times New Roman"/>
          <w:szCs w:val="24"/>
        </w:rPr>
        <w:t xml:space="preserve"> </w:t>
      </w:r>
      <w:r w:rsidR="006D6C75">
        <w:rPr>
          <w:rFonts w:eastAsia="Times New Roman" w:cs="Times New Roman"/>
          <w:szCs w:val="24"/>
        </w:rPr>
        <w:t>The r</w:t>
      </w:r>
      <w:r w:rsidR="00BA153C">
        <w:rPr>
          <w:rFonts w:eastAsia="Times New Roman" w:cs="Times New Roman"/>
          <w:szCs w:val="24"/>
        </w:rPr>
        <w:t>ecent advances</w:t>
      </w:r>
      <w:r w:rsidR="00377C7B">
        <w:rPr>
          <w:rFonts w:eastAsia="Times New Roman" w:cs="Times New Roman"/>
          <w:szCs w:val="24"/>
        </w:rPr>
        <w:t xml:space="preserve"> reviewed in this article</w:t>
      </w:r>
      <w:r w:rsidR="00BA153C">
        <w:rPr>
          <w:rFonts w:eastAsia="Times New Roman" w:cs="Times New Roman"/>
          <w:szCs w:val="24"/>
        </w:rPr>
        <w:t xml:space="preserve"> </w:t>
      </w:r>
      <w:r w:rsidR="00741DF6">
        <w:rPr>
          <w:rFonts w:eastAsia="Times New Roman" w:cs="Times New Roman"/>
          <w:szCs w:val="24"/>
        </w:rPr>
        <w:t xml:space="preserve">could </w:t>
      </w:r>
      <w:r w:rsidR="00BA153C">
        <w:rPr>
          <w:rFonts w:eastAsia="Times New Roman" w:cs="Times New Roman"/>
          <w:szCs w:val="24"/>
        </w:rPr>
        <w:t>improve our current understanding of disease pathophysiology</w:t>
      </w:r>
      <w:r w:rsidR="00741DF6">
        <w:rPr>
          <w:rFonts w:eastAsia="Times New Roman" w:cs="Times New Roman"/>
          <w:szCs w:val="24"/>
        </w:rPr>
        <w:t xml:space="preserve"> while also</w:t>
      </w:r>
      <w:r w:rsidR="00BA153C">
        <w:rPr>
          <w:rFonts w:eastAsia="Times New Roman" w:cs="Times New Roman"/>
          <w:szCs w:val="24"/>
        </w:rPr>
        <w:t xml:space="preserve"> </w:t>
      </w:r>
      <w:r w:rsidR="00A542F4">
        <w:rPr>
          <w:rFonts w:eastAsia="Times New Roman" w:cs="Times New Roman"/>
          <w:szCs w:val="24"/>
        </w:rPr>
        <w:t>provid</w:t>
      </w:r>
      <w:r w:rsidR="00741DF6">
        <w:rPr>
          <w:rFonts w:eastAsia="Times New Roman" w:cs="Times New Roman"/>
          <w:szCs w:val="24"/>
        </w:rPr>
        <w:t>ing</w:t>
      </w:r>
      <w:r w:rsidR="00BA153C">
        <w:rPr>
          <w:rFonts w:eastAsia="Times New Roman" w:cs="Times New Roman"/>
          <w:szCs w:val="24"/>
        </w:rPr>
        <w:t xml:space="preserve"> a valuable resource of</w:t>
      </w:r>
      <w:r w:rsidR="00A542F4">
        <w:rPr>
          <w:rFonts w:eastAsia="Times New Roman" w:cs="Times New Roman"/>
          <w:szCs w:val="24"/>
        </w:rPr>
        <w:t xml:space="preserve"> novel,</w:t>
      </w:r>
      <w:r w:rsidR="00BA153C">
        <w:rPr>
          <w:rFonts w:eastAsia="Times New Roman" w:cs="Times New Roman"/>
          <w:szCs w:val="24"/>
        </w:rPr>
        <w:t xml:space="preserve"> previously unexposed immunological targets </w:t>
      </w:r>
      <w:r w:rsidR="0033244B">
        <w:rPr>
          <w:rFonts w:eastAsia="Times New Roman" w:cs="Times New Roman"/>
          <w:szCs w:val="24"/>
        </w:rPr>
        <w:t xml:space="preserve">that may </w:t>
      </w:r>
      <w:r w:rsidR="006D6C75">
        <w:rPr>
          <w:rFonts w:eastAsia="Times New Roman" w:cs="Times New Roman"/>
          <w:szCs w:val="24"/>
        </w:rPr>
        <w:t>ultimately represent</w:t>
      </w:r>
      <w:r w:rsidR="0033244B">
        <w:rPr>
          <w:rFonts w:eastAsia="Times New Roman" w:cs="Times New Roman"/>
          <w:szCs w:val="24"/>
        </w:rPr>
        <w:t xml:space="preserve"> </w:t>
      </w:r>
      <w:r w:rsidR="00513AD8">
        <w:rPr>
          <w:rFonts w:eastAsia="Times New Roman" w:cs="Times New Roman"/>
          <w:szCs w:val="24"/>
        </w:rPr>
        <w:t xml:space="preserve">potent biomarkers </w:t>
      </w:r>
      <w:r w:rsidR="00BA153C">
        <w:rPr>
          <w:rFonts w:eastAsia="Times New Roman" w:cs="Times New Roman"/>
          <w:szCs w:val="24"/>
        </w:rPr>
        <w:t>in the context of IBD.</w:t>
      </w:r>
    </w:p>
    <w:p w14:paraId="398DA4BD" w14:textId="0E3418F3" w:rsidR="00F046E3" w:rsidRDefault="00BA153C" w:rsidP="003D79C3">
      <w:pPr>
        <w:spacing w:line="360" w:lineRule="auto"/>
        <w:ind w:firstLine="720"/>
        <w:rPr>
          <w:rFonts w:eastAsia="Times New Roman" w:cs="Times New Roman"/>
          <w:szCs w:val="24"/>
        </w:rPr>
      </w:pPr>
      <w:r>
        <w:rPr>
          <w:rFonts w:eastAsia="Times New Roman" w:cs="Times New Roman"/>
          <w:szCs w:val="24"/>
        </w:rPr>
        <w:lastRenderedPageBreak/>
        <w:t xml:space="preserve">Given the recent technological advances in </w:t>
      </w:r>
      <w:r w:rsidR="003D4220">
        <w:rPr>
          <w:rFonts w:eastAsia="Times New Roman" w:cs="Times New Roman"/>
          <w:szCs w:val="24"/>
        </w:rPr>
        <w:t xml:space="preserve">high-throughput </w:t>
      </w:r>
      <w:r>
        <w:rPr>
          <w:rFonts w:eastAsia="Times New Roman" w:cs="Times New Roman"/>
          <w:szCs w:val="24"/>
        </w:rPr>
        <w:t xml:space="preserve">human antibody profiling, serological characterization of antibody epitope repertoires in patients with IBD </w:t>
      </w:r>
      <w:r w:rsidR="00A542F4">
        <w:rPr>
          <w:rFonts w:eastAsia="Times New Roman" w:cs="Times New Roman"/>
          <w:szCs w:val="24"/>
        </w:rPr>
        <w:t>deserves</w:t>
      </w:r>
      <w:r>
        <w:rPr>
          <w:rFonts w:eastAsia="Times New Roman" w:cs="Times New Roman"/>
          <w:szCs w:val="24"/>
        </w:rPr>
        <w:t xml:space="preserve"> </w:t>
      </w:r>
      <w:r w:rsidR="00A542F4">
        <w:rPr>
          <w:rFonts w:eastAsia="Times New Roman" w:cs="Times New Roman"/>
          <w:szCs w:val="24"/>
        </w:rPr>
        <w:t>further investigation</w:t>
      </w:r>
      <w:r>
        <w:rPr>
          <w:rFonts w:eastAsia="Times New Roman" w:cs="Times New Roman"/>
          <w:szCs w:val="24"/>
        </w:rPr>
        <w:t>, preferably in large prospective longitudinal cohort studies</w:t>
      </w:r>
      <w:r w:rsidR="00897C36">
        <w:rPr>
          <w:rFonts w:eastAsia="Times New Roman" w:cs="Times New Roman"/>
          <w:szCs w:val="24"/>
        </w:rPr>
        <w:t xml:space="preserve"> (</w:t>
      </w:r>
      <w:r w:rsidR="00897C36" w:rsidRPr="00897C36">
        <w:rPr>
          <w:rFonts w:eastAsia="Times New Roman" w:cs="Times New Roman"/>
          <w:b/>
          <w:bCs/>
          <w:szCs w:val="24"/>
        </w:rPr>
        <w:t>see Outstanding Questions</w:t>
      </w:r>
      <w:r w:rsidR="00897C36">
        <w:rPr>
          <w:rFonts w:eastAsia="Times New Roman" w:cs="Times New Roman"/>
          <w:szCs w:val="24"/>
        </w:rPr>
        <w:t>)</w:t>
      </w:r>
      <w:r>
        <w:rPr>
          <w:rFonts w:eastAsia="Times New Roman" w:cs="Times New Roman"/>
          <w:szCs w:val="24"/>
        </w:rPr>
        <w:t xml:space="preserve">. For instance, serological antibody-based signatures could be integrated into </w:t>
      </w:r>
      <w:r w:rsidR="006D6C75">
        <w:rPr>
          <w:rFonts w:eastAsia="Times New Roman" w:cs="Times New Roman"/>
          <w:szCs w:val="24"/>
        </w:rPr>
        <w:t>machine-</w:t>
      </w:r>
      <w:r>
        <w:rPr>
          <w:rFonts w:eastAsia="Times New Roman" w:cs="Times New Roman"/>
          <w:szCs w:val="24"/>
        </w:rPr>
        <w:t>learning algorithms while relying on detailed patient phenotypes to infer serological antibod</w:t>
      </w:r>
      <w:r w:rsidR="00F046E3">
        <w:rPr>
          <w:rFonts w:eastAsia="Times New Roman" w:cs="Times New Roman"/>
          <w:szCs w:val="24"/>
        </w:rPr>
        <w:t>y signatures</w:t>
      </w:r>
      <w:r>
        <w:rPr>
          <w:rFonts w:eastAsia="Times New Roman" w:cs="Times New Roman"/>
          <w:szCs w:val="24"/>
        </w:rPr>
        <w:t xml:space="preserve"> that </w:t>
      </w:r>
      <w:r w:rsidR="00F046E3">
        <w:rPr>
          <w:rFonts w:eastAsia="Times New Roman" w:cs="Times New Roman"/>
          <w:szCs w:val="24"/>
        </w:rPr>
        <w:t xml:space="preserve">are associated with a particular disease outcome. However, the main future challenge </w:t>
      </w:r>
      <w:r w:rsidR="006D6C75">
        <w:rPr>
          <w:rFonts w:eastAsia="Times New Roman" w:cs="Times New Roman"/>
          <w:szCs w:val="24"/>
        </w:rPr>
        <w:t xml:space="preserve">for </w:t>
      </w:r>
      <w:r w:rsidR="00F046E3">
        <w:rPr>
          <w:rFonts w:eastAsia="Times New Roman" w:cs="Times New Roman"/>
          <w:szCs w:val="24"/>
        </w:rPr>
        <w:t xml:space="preserve">such efforts will lie in the current complexity and impracticality of this approach in clinical practice. </w:t>
      </w:r>
      <w:r w:rsidR="006D6C75">
        <w:rPr>
          <w:rFonts w:eastAsia="Times New Roman" w:cs="Times New Roman"/>
          <w:szCs w:val="24"/>
        </w:rPr>
        <w:t>W</w:t>
      </w:r>
      <w:r w:rsidR="00F046E3">
        <w:rPr>
          <w:rFonts w:eastAsia="Times New Roman" w:cs="Times New Roman"/>
          <w:szCs w:val="24"/>
        </w:rPr>
        <w:t xml:space="preserve">e should </w:t>
      </w:r>
      <w:r w:rsidR="006D6C75">
        <w:rPr>
          <w:rFonts w:eastAsia="Times New Roman" w:cs="Times New Roman"/>
          <w:szCs w:val="24"/>
        </w:rPr>
        <w:t xml:space="preserve">therefore </w:t>
      </w:r>
      <w:r w:rsidR="00F046E3">
        <w:rPr>
          <w:rFonts w:eastAsia="Times New Roman" w:cs="Times New Roman"/>
          <w:szCs w:val="24"/>
        </w:rPr>
        <w:t>strive to stimulate the parallel development of easy-to-use, robust</w:t>
      </w:r>
      <w:r w:rsidR="006D6C75">
        <w:rPr>
          <w:rFonts w:eastAsia="Times New Roman" w:cs="Times New Roman"/>
          <w:szCs w:val="24"/>
        </w:rPr>
        <w:t>,</w:t>
      </w:r>
      <w:r w:rsidR="00F046E3">
        <w:rPr>
          <w:rFonts w:eastAsia="Times New Roman" w:cs="Times New Roman"/>
          <w:szCs w:val="24"/>
        </w:rPr>
        <w:t xml:space="preserve"> cost-effective clinical applications that incorporate these data-driven predictive signatures. For example, the development </w:t>
      </w:r>
      <w:r w:rsidR="000A76A8">
        <w:rPr>
          <w:rFonts w:eastAsia="Times New Roman" w:cs="Times New Roman"/>
          <w:szCs w:val="24"/>
        </w:rPr>
        <w:t xml:space="preserve">of arrays capable of assessing sets of key antibodies </w:t>
      </w:r>
      <w:r w:rsidR="00F046E3">
        <w:rPr>
          <w:rFonts w:eastAsia="Times New Roman" w:cs="Times New Roman"/>
          <w:szCs w:val="24"/>
        </w:rPr>
        <w:t xml:space="preserve">could become promising </w:t>
      </w:r>
      <w:r w:rsidR="006D6C75">
        <w:rPr>
          <w:rFonts w:eastAsia="Times New Roman" w:cs="Times New Roman"/>
          <w:szCs w:val="24"/>
        </w:rPr>
        <w:t>decision-</w:t>
      </w:r>
      <w:r w:rsidR="00F046E3">
        <w:rPr>
          <w:rFonts w:eastAsia="Times New Roman" w:cs="Times New Roman"/>
          <w:szCs w:val="24"/>
        </w:rPr>
        <w:t>support tool</w:t>
      </w:r>
      <w:r w:rsidR="000A76A8">
        <w:rPr>
          <w:rFonts w:eastAsia="Times New Roman" w:cs="Times New Roman"/>
          <w:szCs w:val="24"/>
        </w:rPr>
        <w:t>s</w:t>
      </w:r>
      <w:r w:rsidR="00F046E3">
        <w:rPr>
          <w:rFonts w:eastAsia="Times New Roman" w:cs="Times New Roman"/>
          <w:szCs w:val="24"/>
        </w:rPr>
        <w:t xml:space="preserve"> to aid treating physicians in disease management.</w:t>
      </w:r>
    </w:p>
    <w:p w14:paraId="50157ADE" w14:textId="3CB910C8" w:rsidR="00F174B9" w:rsidRDefault="00F046E3" w:rsidP="003D79C3">
      <w:pPr>
        <w:spacing w:line="360" w:lineRule="auto"/>
        <w:ind w:firstLine="720"/>
        <w:rPr>
          <w:rFonts w:eastAsia="Times New Roman" w:cs="Times New Roman"/>
          <w:szCs w:val="24"/>
        </w:rPr>
      </w:pPr>
      <w:r>
        <w:rPr>
          <w:rFonts w:eastAsia="Times New Roman" w:cs="Times New Roman"/>
          <w:szCs w:val="24"/>
        </w:rPr>
        <w:t xml:space="preserve">Antibody repertoire profiling </w:t>
      </w:r>
      <w:r w:rsidR="006D6C75">
        <w:rPr>
          <w:rFonts w:eastAsia="Times New Roman" w:cs="Times New Roman"/>
          <w:szCs w:val="24"/>
        </w:rPr>
        <w:t>represents</w:t>
      </w:r>
      <w:r>
        <w:rPr>
          <w:rFonts w:eastAsia="Times New Roman" w:cs="Times New Roman"/>
          <w:szCs w:val="24"/>
        </w:rPr>
        <w:t xml:space="preserve"> a promising approach to improve our understanding of IBD immunopathogenesis</w:t>
      </w:r>
      <w:r w:rsidR="00741DF6">
        <w:rPr>
          <w:rFonts w:eastAsia="Times New Roman" w:cs="Times New Roman"/>
          <w:szCs w:val="24"/>
        </w:rPr>
        <w:t xml:space="preserve"> and </w:t>
      </w:r>
      <w:r>
        <w:rPr>
          <w:rFonts w:eastAsia="Times New Roman" w:cs="Times New Roman"/>
          <w:szCs w:val="24"/>
        </w:rPr>
        <w:t>expose novel targets for disease diagnostics and management</w:t>
      </w:r>
      <w:r w:rsidR="00741DF6">
        <w:rPr>
          <w:rFonts w:eastAsia="Times New Roman" w:cs="Times New Roman"/>
          <w:szCs w:val="24"/>
        </w:rPr>
        <w:t xml:space="preserve">, potentially paving </w:t>
      </w:r>
      <w:r>
        <w:rPr>
          <w:rFonts w:eastAsia="Times New Roman" w:cs="Times New Roman"/>
          <w:szCs w:val="24"/>
        </w:rPr>
        <w:t>the way for preventive opportunities. To advance the field,</w:t>
      </w:r>
      <w:r w:rsidR="00440170">
        <w:rPr>
          <w:rFonts w:eastAsia="Times New Roman" w:cs="Times New Roman"/>
          <w:szCs w:val="24"/>
        </w:rPr>
        <w:t xml:space="preserve"> we should prioritize</w:t>
      </w:r>
      <w:r>
        <w:rPr>
          <w:rFonts w:eastAsia="Times New Roman" w:cs="Times New Roman"/>
          <w:szCs w:val="24"/>
        </w:rPr>
        <w:t xml:space="preserve"> large and </w:t>
      </w:r>
      <w:r w:rsidR="0033244B">
        <w:rPr>
          <w:rFonts w:eastAsia="Times New Roman" w:cs="Times New Roman"/>
          <w:szCs w:val="24"/>
        </w:rPr>
        <w:t xml:space="preserve">carefully </w:t>
      </w:r>
      <w:r>
        <w:rPr>
          <w:rFonts w:eastAsia="Times New Roman" w:cs="Times New Roman"/>
          <w:szCs w:val="24"/>
        </w:rPr>
        <w:t>designed studies</w:t>
      </w:r>
      <w:r w:rsidR="00741DF6">
        <w:rPr>
          <w:rFonts w:eastAsia="Times New Roman" w:cs="Times New Roman"/>
          <w:szCs w:val="24"/>
        </w:rPr>
        <w:t xml:space="preserve"> that</w:t>
      </w:r>
      <w:r>
        <w:rPr>
          <w:rFonts w:eastAsia="Times New Roman" w:cs="Times New Roman"/>
          <w:szCs w:val="24"/>
        </w:rPr>
        <w:t xml:space="preserve"> </w:t>
      </w:r>
      <w:r w:rsidR="00741DF6">
        <w:rPr>
          <w:rFonts w:eastAsia="Times New Roman" w:cs="Times New Roman"/>
          <w:szCs w:val="24"/>
        </w:rPr>
        <w:t xml:space="preserve">take </w:t>
      </w:r>
      <w:r w:rsidR="00347011">
        <w:rPr>
          <w:rFonts w:eastAsia="Times New Roman" w:cs="Times New Roman"/>
          <w:szCs w:val="24"/>
        </w:rPr>
        <w:t xml:space="preserve">relevant patient characteristics </w:t>
      </w:r>
      <w:r w:rsidR="006D6C75">
        <w:rPr>
          <w:rFonts w:eastAsia="Times New Roman" w:cs="Times New Roman"/>
          <w:szCs w:val="24"/>
        </w:rPr>
        <w:t>and</w:t>
      </w:r>
      <w:r w:rsidR="00347011">
        <w:rPr>
          <w:rFonts w:eastAsia="Times New Roman" w:cs="Times New Roman"/>
          <w:szCs w:val="24"/>
        </w:rPr>
        <w:t xml:space="preserve"> other layers of biological data </w:t>
      </w:r>
      <w:r w:rsidR="00741DF6">
        <w:rPr>
          <w:rFonts w:eastAsia="Times New Roman" w:cs="Times New Roman"/>
          <w:szCs w:val="24"/>
        </w:rPr>
        <w:t xml:space="preserve">into account </w:t>
      </w:r>
      <w:r w:rsidR="00347011">
        <w:rPr>
          <w:rFonts w:eastAsia="Times New Roman" w:cs="Times New Roman"/>
          <w:szCs w:val="24"/>
        </w:rPr>
        <w:t>(</w:t>
      </w:r>
      <w:proofErr w:type="gramStart"/>
      <w:r w:rsidR="00347011">
        <w:rPr>
          <w:rFonts w:eastAsia="Times New Roman" w:cs="Times New Roman"/>
          <w:szCs w:val="24"/>
        </w:rPr>
        <w:t>i.e.</w:t>
      </w:r>
      <w:proofErr w:type="gramEnd"/>
      <w:r w:rsidR="00347011">
        <w:rPr>
          <w:rFonts w:eastAsia="Times New Roman" w:cs="Times New Roman"/>
          <w:szCs w:val="24"/>
        </w:rPr>
        <w:t xml:space="preserve"> adopting a multi-omics strategy). This would </w:t>
      </w:r>
      <w:r w:rsidR="006D6C75">
        <w:rPr>
          <w:rFonts w:eastAsia="Times New Roman" w:cs="Times New Roman"/>
          <w:szCs w:val="24"/>
        </w:rPr>
        <w:t xml:space="preserve">enable </w:t>
      </w:r>
      <w:r w:rsidR="00347011">
        <w:rPr>
          <w:rFonts w:eastAsia="Times New Roman" w:cs="Times New Roman"/>
          <w:szCs w:val="24"/>
        </w:rPr>
        <w:t>t</w:t>
      </w:r>
      <w:r w:rsidR="00A542F4">
        <w:rPr>
          <w:rFonts w:eastAsia="Times New Roman" w:cs="Times New Roman"/>
          <w:szCs w:val="24"/>
        </w:rPr>
        <w:t>he</w:t>
      </w:r>
      <w:r w:rsidR="00347011">
        <w:rPr>
          <w:rFonts w:eastAsia="Times New Roman" w:cs="Times New Roman"/>
          <w:szCs w:val="24"/>
        </w:rPr>
        <w:t xml:space="preserve"> </w:t>
      </w:r>
      <w:r w:rsidR="00741DF6">
        <w:rPr>
          <w:rFonts w:eastAsia="Times New Roman" w:cs="Times New Roman"/>
          <w:szCs w:val="24"/>
        </w:rPr>
        <w:t xml:space="preserve">identification </w:t>
      </w:r>
      <w:r w:rsidR="00A542F4">
        <w:rPr>
          <w:rFonts w:eastAsia="Times New Roman" w:cs="Times New Roman"/>
          <w:szCs w:val="24"/>
        </w:rPr>
        <w:t>of</w:t>
      </w:r>
      <w:r w:rsidR="00347011">
        <w:rPr>
          <w:rFonts w:eastAsia="Times New Roman" w:cs="Times New Roman"/>
          <w:szCs w:val="24"/>
        </w:rPr>
        <w:t xml:space="preserve"> personalized “immunological fingerprints” for patients while </w:t>
      </w:r>
      <w:r w:rsidR="006D6C75">
        <w:rPr>
          <w:rFonts w:eastAsia="Times New Roman" w:cs="Times New Roman"/>
          <w:szCs w:val="24"/>
        </w:rPr>
        <w:t xml:space="preserve">also </w:t>
      </w:r>
      <w:r w:rsidR="00347011">
        <w:rPr>
          <w:rFonts w:eastAsia="Times New Roman" w:cs="Times New Roman"/>
          <w:szCs w:val="24"/>
        </w:rPr>
        <w:t>including relevant determinants, culminating in an immunology-driven precision medicine approach for IBD.</w:t>
      </w:r>
      <w:r w:rsidR="00F174B9">
        <w:rPr>
          <w:rFonts w:eastAsia="Times New Roman" w:cs="Times New Roman"/>
          <w:szCs w:val="24"/>
        </w:rPr>
        <w:br w:type="page"/>
      </w:r>
    </w:p>
    <w:p w14:paraId="09C9E4C1" w14:textId="16449648" w:rsidR="00733840" w:rsidRDefault="00F174B9" w:rsidP="00EE7C7B">
      <w:pPr>
        <w:pStyle w:val="Heading1"/>
        <w:spacing w:before="240" w:after="0" w:line="360" w:lineRule="auto"/>
        <w:rPr>
          <w:rFonts w:eastAsiaTheme="majorEastAsia" w:cs="Times New Roman"/>
          <w:b/>
          <w:bCs/>
          <w:color w:val="000000" w:themeColor="text1"/>
          <w:sz w:val="24"/>
          <w:szCs w:val="24"/>
          <w:lang w:val="en-US" w:eastAsia="en-US"/>
        </w:rPr>
      </w:pPr>
      <w:r>
        <w:rPr>
          <w:rFonts w:eastAsiaTheme="majorEastAsia" w:cs="Times New Roman"/>
          <w:b/>
          <w:bCs/>
          <w:color w:val="000000" w:themeColor="text1"/>
          <w:sz w:val="24"/>
          <w:szCs w:val="24"/>
          <w:lang w:val="en-US" w:eastAsia="en-US"/>
        </w:rPr>
        <w:lastRenderedPageBreak/>
        <w:t>Figure</w:t>
      </w:r>
      <w:r w:rsidR="00EE7C7B">
        <w:rPr>
          <w:rFonts w:eastAsiaTheme="majorEastAsia" w:cs="Times New Roman"/>
          <w:b/>
          <w:bCs/>
          <w:color w:val="000000" w:themeColor="text1"/>
          <w:sz w:val="24"/>
          <w:szCs w:val="24"/>
          <w:lang w:val="en-US" w:eastAsia="en-US"/>
        </w:rPr>
        <w:t xml:space="preserve"> Legends</w:t>
      </w:r>
    </w:p>
    <w:p w14:paraId="29226E1D" w14:textId="187D1F77" w:rsidR="006D6C75" w:rsidRDefault="00733840" w:rsidP="003D79C3">
      <w:pPr>
        <w:spacing w:before="240" w:line="360" w:lineRule="auto"/>
        <w:jc w:val="both"/>
        <w:rPr>
          <w:rFonts w:eastAsia="Times New Roman" w:cs="Times New Roman"/>
          <w:szCs w:val="24"/>
        </w:rPr>
      </w:pPr>
      <w:r>
        <w:rPr>
          <w:rFonts w:eastAsia="Times New Roman" w:cs="Times New Roman"/>
          <w:b/>
          <w:szCs w:val="24"/>
        </w:rPr>
        <w:t>Figure 1</w:t>
      </w:r>
      <w:r>
        <w:rPr>
          <w:rFonts w:eastAsia="Times New Roman" w:cs="Times New Roman"/>
          <w:szCs w:val="24"/>
        </w:rPr>
        <w:t xml:space="preserve">. </w:t>
      </w:r>
      <w:r w:rsidRPr="006C11FC">
        <w:rPr>
          <w:rFonts w:eastAsia="Times New Roman" w:cs="Times New Roman"/>
          <w:b/>
          <w:bCs/>
          <w:szCs w:val="24"/>
        </w:rPr>
        <w:t xml:space="preserve">Immune homeostasis and alterations in </w:t>
      </w:r>
      <w:r w:rsidR="0033244B">
        <w:rPr>
          <w:rFonts w:eastAsia="Times New Roman" w:cs="Times New Roman"/>
          <w:b/>
          <w:bCs/>
          <w:szCs w:val="24"/>
        </w:rPr>
        <w:t>healthy and</w:t>
      </w:r>
      <w:r w:rsidRPr="006C11FC">
        <w:rPr>
          <w:rFonts w:eastAsia="Times New Roman" w:cs="Times New Roman"/>
          <w:b/>
          <w:bCs/>
          <w:szCs w:val="24"/>
        </w:rPr>
        <w:t xml:space="preserve"> inflamed intestinal mucosa.</w:t>
      </w:r>
      <w:r>
        <w:rPr>
          <w:rFonts w:eastAsia="Times New Roman" w:cs="Times New Roman"/>
          <w:szCs w:val="24"/>
        </w:rPr>
        <w:t xml:space="preserve"> Schematic illustration of the intestinal mucosa </w:t>
      </w:r>
      <w:r w:rsidR="006D6C75">
        <w:rPr>
          <w:rFonts w:eastAsia="Times New Roman" w:cs="Times New Roman"/>
          <w:szCs w:val="24"/>
        </w:rPr>
        <w:t xml:space="preserve">showing </w:t>
      </w:r>
      <w:r>
        <w:rPr>
          <w:rFonts w:eastAsia="Times New Roman" w:cs="Times New Roman"/>
          <w:szCs w:val="24"/>
        </w:rPr>
        <w:t>a gradient of disrupted intestinal barrier integrity with concomitant inflammation and microbial dysbiosis.</w:t>
      </w:r>
    </w:p>
    <w:p w14:paraId="3EB5CB0E" w14:textId="2B4CE61B" w:rsidR="00733840" w:rsidRDefault="00733840" w:rsidP="003D79C3">
      <w:pPr>
        <w:spacing w:before="240" w:line="360" w:lineRule="auto"/>
        <w:ind w:firstLine="720"/>
        <w:jc w:val="both"/>
        <w:rPr>
          <w:rFonts w:eastAsia="Times New Roman" w:cs="Times New Roman"/>
          <w:szCs w:val="24"/>
        </w:rPr>
      </w:pPr>
      <w:r>
        <w:rPr>
          <w:rFonts w:eastAsia="Times New Roman" w:cs="Times New Roman"/>
          <w:szCs w:val="24"/>
        </w:rPr>
        <w:t>Under physiological conditions, when the gut microbiota live in homeostasis (</w:t>
      </w:r>
      <w:proofErr w:type="spellStart"/>
      <w:r>
        <w:rPr>
          <w:rFonts w:eastAsia="Times New Roman" w:cs="Times New Roman"/>
          <w:szCs w:val="24"/>
        </w:rPr>
        <w:t>eubiosis</w:t>
      </w:r>
      <w:proofErr w:type="spellEnd"/>
      <w:r>
        <w:rPr>
          <w:rFonts w:eastAsia="Times New Roman" w:cs="Times New Roman"/>
          <w:szCs w:val="24"/>
        </w:rPr>
        <w:t>), intestinal epithelial cells sense the luminal contents for potential antigens and secrete mucins, AMPs and regulatory cytokines (</w:t>
      </w:r>
      <w:proofErr w:type="gramStart"/>
      <w:r>
        <w:rPr>
          <w:rFonts w:eastAsia="Times New Roman" w:cs="Times New Roman"/>
          <w:szCs w:val="24"/>
        </w:rPr>
        <w:t>e.g.</w:t>
      </w:r>
      <w:proofErr w:type="gramEnd"/>
      <w:r>
        <w:rPr>
          <w:rFonts w:eastAsia="Times New Roman" w:cs="Times New Roman"/>
          <w:szCs w:val="24"/>
        </w:rPr>
        <w:t xml:space="preserve"> TSLP, IL-25, IL-33, TGF-β) upon stimulation, favoring a tolerogenic immunological environment. Antigen-presenting cells (APCs) such as DCs and macrophages stimulate the development of regulatory T-lymphocytes (T-regs) via secretion of anti-inflammatory cytokines such as TGF-β and IL-10</w:t>
      </w:r>
      <w:r w:rsidR="006D6C75">
        <w:rPr>
          <w:rFonts w:eastAsia="Times New Roman" w:cs="Times New Roman"/>
          <w:szCs w:val="24"/>
        </w:rPr>
        <w:t xml:space="preserve">. These cytokines, </w:t>
      </w:r>
      <w:r>
        <w:rPr>
          <w:rFonts w:eastAsia="Times New Roman" w:cs="Times New Roman"/>
          <w:szCs w:val="24"/>
        </w:rPr>
        <w:t>in turn</w:t>
      </w:r>
      <w:r w:rsidR="006D6C75">
        <w:rPr>
          <w:rFonts w:eastAsia="Times New Roman" w:cs="Times New Roman"/>
          <w:szCs w:val="24"/>
        </w:rPr>
        <w:t>,</w:t>
      </w:r>
      <w:r>
        <w:rPr>
          <w:rFonts w:eastAsia="Times New Roman" w:cs="Times New Roman"/>
          <w:szCs w:val="24"/>
        </w:rPr>
        <w:t xml:space="preserve"> promote the activity of secretory IgA-producing plasma cells. In addition, induced T-regs further contribute to a homeostatic mucosal environment by maintaining a state of immunological tolerance.</w:t>
      </w:r>
    </w:p>
    <w:p w14:paraId="5F3BB705" w14:textId="44F14BEC" w:rsidR="00733840" w:rsidRDefault="006D6C75" w:rsidP="003D79C3">
      <w:pPr>
        <w:spacing w:after="240" w:line="360" w:lineRule="auto"/>
        <w:ind w:firstLine="720"/>
        <w:jc w:val="both"/>
        <w:rPr>
          <w:rFonts w:eastAsia="Times New Roman" w:cs="Times New Roman"/>
          <w:szCs w:val="24"/>
        </w:rPr>
      </w:pPr>
      <w:r>
        <w:rPr>
          <w:rFonts w:eastAsia="Times New Roman" w:cs="Times New Roman"/>
          <w:szCs w:val="24"/>
        </w:rPr>
        <w:t xml:space="preserve">Under </w:t>
      </w:r>
      <w:r w:rsidR="00733840">
        <w:rPr>
          <w:rFonts w:eastAsia="Times New Roman" w:cs="Times New Roman"/>
          <w:szCs w:val="24"/>
        </w:rPr>
        <w:t>pathophysiological circumstances, pathogenic bacteria (dysbiosis), injury or other stress factors trigger intestinal epithelial cells to produce pro-inflammatory cytokines (</w:t>
      </w:r>
      <w:proofErr w:type="gramStart"/>
      <w:r w:rsidR="00733840">
        <w:rPr>
          <w:rFonts w:eastAsia="Times New Roman" w:cs="Times New Roman"/>
          <w:szCs w:val="24"/>
        </w:rPr>
        <w:t>e.g.</w:t>
      </w:r>
      <w:proofErr w:type="gramEnd"/>
      <w:r w:rsidR="00733840">
        <w:rPr>
          <w:rFonts w:eastAsia="Times New Roman" w:cs="Times New Roman"/>
          <w:szCs w:val="24"/>
        </w:rPr>
        <w:t xml:space="preserve"> IL-1β, IL-6 and IL-18). Similarly, APCs will produce pro-inflammatory cytokines such as IL-6, IL-</w:t>
      </w:r>
      <w:proofErr w:type="gramStart"/>
      <w:r w:rsidR="00733840">
        <w:rPr>
          <w:rFonts w:eastAsia="Times New Roman" w:cs="Times New Roman"/>
          <w:szCs w:val="24"/>
        </w:rPr>
        <w:t>12</w:t>
      </w:r>
      <w:proofErr w:type="gramEnd"/>
      <w:r w:rsidR="00733840">
        <w:rPr>
          <w:rFonts w:eastAsia="Times New Roman" w:cs="Times New Roman"/>
          <w:szCs w:val="24"/>
        </w:rPr>
        <w:t xml:space="preserve"> and IL-23 upon antigenic exposure, </w:t>
      </w:r>
      <w:r>
        <w:rPr>
          <w:rFonts w:eastAsia="Times New Roman" w:cs="Times New Roman"/>
          <w:szCs w:val="24"/>
        </w:rPr>
        <w:t xml:space="preserve">and these </w:t>
      </w:r>
      <w:r w:rsidR="00733840">
        <w:rPr>
          <w:rFonts w:eastAsia="Times New Roman" w:cs="Times New Roman"/>
          <w:szCs w:val="24"/>
        </w:rPr>
        <w:t>promote the proliferation and differentiation of effector T-lymphocyte subsets (Th1, Th2, Th9 and Th17 being the main subtypes). In addition, innate immune cell types including neutrophils, eosinophils, NK-</w:t>
      </w:r>
      <w:proofErr w:type="gramStart"/>
      <w:r w:rsidR="00733840">
        <w:rPr>
          <w:rFonts w:eastAsia="Times New Roman" w:cs="Times New Roman"/>
          <w:szCs w:val="24"/>
        </w:rPr>
        <w:t>cells</w:t>
      </w:r>
      <w:proofErr w:type="gramEnd"/>
      <w:r w:rsidR="00733840">
        <w:rPr>
          <w:rFonts w:eastAsia="Times New Roman" w:cs="Times New Roman"/>
          <w:szCs w:val="24"/>
        </w:rPr>
        <w:t xml:space="preserve"> and mucosa-residing fibroblasts respond to the pro-inflammatory cytokine environment by, for example, the production of epithelial barrier-protective IL-22 (which counteracts the disruptive actions of IL-9). Abbreviations: AMPs, antimicrobial peptides; IEL, intra-epithelial lymphocyte; NK-cell, natural killer cell; </w:t>
      </w:r>
      <w:proofErr w:type="spellStart"/>
      <w:r w:rsidR="00733840">
        <w:rPr>
          <w:rFonts w:eastAsia="Times New Roman" w:cs="Times New Roman"/>
          <w:szCs w:val="24"/>
        </w:rPr>
        <w:t>sIgA</w:t>
      </w:r>
      <w:proofErr w:type="spellEnd"/>
      <w:r w:rsidR="00733840">
        <w:rPr>
          <w:rFonts w:eastAsia="Times New Roman" w:cs="Times New Roman"/>
          <w:szCs w:val="24"/>
        </w:rPr>
        <w:t>, secretory IgA; TGF-β, transforming growth factor β; T</w:t>
      </w:r>
      <w:r w:rsidR="00733840" w:rsidRPr="006C11FC">
        <w:rPr>
          <w:rFonts w:eastAsia="Times New Roman" w:cs="Times New Roman"/>
          <w:szCs w:val="24"/>
          <w:vertAlign w:val="subscript"/>
        </w:rPr>
        <w:t>H</w:t>
      </w:r>
      <w:r w:rsidR="00733840">
        <w:rPr>
          <w:rFonts w:eastAsia="Times New Roman" w:cs="Times New Roman"/>
          <w:szCs w:val="24"/>
        </w:rPr>
        <w:t>, helper T-lymphocyte; T</w:t>
      </w:r>
      <w:r w:rsidR="00733840" w:rsidRPr="006C11FC">
        <w:rPr>
          <w:rFonts w:eastAsia="Times New Roman" w:cs="Times New Roman"/>
          <w:szCs w:val="24"/>
          <w:vertAlign w:val="subscript"/>
        </w:rPr>
        <w:t>reg</w:t>
      </w:r>
      <w:r w:rsidR="00733840">
        <w:rPr>
          <w:rFonts w:eastAsia="Times New Roman" w:cs="Times New Roman"/>
          <w:szCs w:val="24"/>
        </w:rPr>
        <w:t>, regulatory T-lymphocyte; TSLP, thymic stromal lymphopoietin.</w:t>
      </w:r>
    </w:p>
    <w:p w14:paraId="54B7C5EC" w14:textId="5D4FF24F" w:rsidR="00777A4B" w:rsidRPr="00EE7C7B" w:rsidRDefault="00777A4B" w:rsidP="00EE7C7B">
      <w:pPr>
        <w:spacing w:line="360" w:lineRule="auto"/>
        <w:rPr>
          <w:rFonts w:eastAsiaTheme="majorEastAsia" w:cs="Times New Roman"/>
          <w:b/>
          <w:bCs/>
          <w:color w:val="000000" w:themeColor="text1"/>
          <w:szCs w:val="24"/>
          <w:lang w:val="en-US" w:eastAsia="en-US"/>
        </w:rPr>
      </w:pPr>
    </w:p>
    <w:p w14:paraId="13802148" w14:textId="14FF574A" w:rsidR="00733840" w:rsidRDefault="001F3EFF" w:rsidP="00EE7C7B">
      <w:pPr>
        <w:spacing w:before="240" w:after="240" w:line="360" w:lineRule="auto"/>
        <w:jc w:val="both"/>
        <w:rPr>
          <w:rFonts w:eastAsia="Times New Roman" w:cs="Times New Roman"/>
          <w:szCs w:val="24"/>
        </w:rPr>
      </w:pPr>
      <w:r w:rsidRPr="006167AE">
        <w:rPr>
          <w:rFonts w:eastAsia="Times New Roman" w:cs="Times New Roman"/>
          <w:b/>
          <w:bCs/>
          <w:szCs w:val="24"/>
        </w:rPr>
        <w:t>Fig</w:t>
      </w:r>
      <w:r w:rsidR="00067EE9">
        <w:rPr>
          <w:rFonts w:eastAsia="Times New Roman" w:cs="Times New Roman"/>
          <w:b/>
          <w:bCs/>
          <w:szCs w:val="24"/>
        </w:rPr>
        <w:t>ure</w:t>
      </w:r>
      <w:r w:rsidRPr="006167AE">
        <w:rPr>
          <w:rFonts w:eastAsia="Times New Roman" w:cs="Times New Roman"/>
          <w:b/>
          <w:bCs/>
          <w:szCs w:val="24"/>
        </w:rPr>
        <w:t xml:space="preserve"> </w:t>
      </w:r>
      <w:r w:rsidR="00067EE9">
        <w:rPr>
          <w:rFonts w:eastAsia="Times New Roman" w:cs="Times New Roman"/>
          <w:b/>
          <w:bCs/>
          <w:szCs w:val="24"/>
        </w:rPr>
        <w:t>2</w:t>
      </w:r>
      <w:r w:rsidR="001A6BBB">
        <w:rPr>
          <w:rFonts w:eastAsia="Times New Roman" w:cs="Times New Roman"/>
          <w:b/>
          <w:bCs/>
          <w:szCs w:val="24"/>
        </w:rPr>
        <w:t>.</w:t>
      </w:r>
      <w:r w:rsidRPr="006167AE">
        <w:rPr>
          <w:rFonts w:eastAsia="Times New Roman" w:cs="Times New Roman"/>
          <w:b/>
          <w:bCs/>
          <w:szCs w:val="24"/>
        </w:rPr>
        <w:t xml:space="preserve"> </w:t>
      </w:r>
      <w:r w:rsidR="002A0F9E">
        <w:rPr>
          <w:rFonts w:eastAsia="Times New Roman" w:cs="Times New Roman"/>
          <w:b/>
          <w:bCs/>
          <w:szCs w:val="24"/>
        </w:rPr>
        <w:t>C</w:t>
      </w:r>
      <w:r w:rsidR="004F6A00">
        <w:rPr>
          <w:rFonts w:eastAsia="Times New Roman" w:cs="Times New Roman"/>
          <w:b/>
          <w:bCs/>
          <w:szCs w:val="24"/>
        </w:rPr>
        <w:t xml:space="preserve">onventional and </w:t>
      </w:r>
      <w:r w:rsidRPr="006167AE">
        <w:rPr>
          <w:rFonts w:eastAsia="Times New Roman" w:cs="Times New Roman"/>
          <w:b/>
          <w:bCs/>
          <w:szCs w:val="24"/>
        </w:rPr>
        <w:t>state</w:t>
      </w:r>
      <w:r w:rsidR="00067EE9">
        <w:rPr>
          <w:rFonts w:eastAsia="Times New Roman" w:cs="Times New Roman"/>
          <w:b/>
          <w:bCs/>
          <w:szCs w:val="24"/>
        </w:rPr>
        <w:t>-</w:t>
      </w:r>
      <w:r w:rsidRPr="006167AE">
        <w:rPr>
          <w:rFonts w:eastAsia="Times New Roman" w:cs="Times New Roman"/>
          <w:b/>
          <w:bCs/>
          <w:szCs w:val="24"/>
        </w:rPr>
        <w:t>of</w:t>
      </w:r>
      <w:r w:rsidR="00067EE9">
        <w:rPr>
          <w:rFonts w:eastAsia="Times New Roman" w:cs="Times New Roman"/>
          <w:b/>
          <w:bCs/>
          <w:szCs w:val="24"/>
        </w:rPr>
        <w:t>-</w:t>
      </w:r>
      <w:r w:rsidRPr="006167AE">
        <w:rPr>
          <w:rFonts w:eastAsia="Times New Roman" w:cs="Times New Roman"/>
          <w:b/>
          <w:bCs/>
          <w:szCs w:val="24"/>
        </w:rPr>
        <w:t>the</w:t>
      </w:r>
      <w:r w:rsidR="00067EE9">
        <w:rPr>
          <w:rFonts w:eastAsia="Times New Roman" w:cs="Times New Roman"/>
          <w:b/>
          <w:bCs/>
          <w:szCs w:val="24"/>
        </w:rPr>
        <w:t>-</w:t>
      </w:r>
      <w:r w:rsidRPr="006167AE">
        <w:rPr>
          <w:rFonts w:eastAsia="Times New Roman" w:cs="Times New Roman"/>
          <w:b/>
          <w:bCs/>
          <w:szCs w:val="24"/>
        </w:rPr>
        <w:t>art</w:t>
      </w:r>
      <w:r w:rsidR="002A0F9E">
        <w:rPr>
          <w:rFonts w:eastAsia="Times New Roman" w:cs="Times New Roman"/>
          <w:b/>
          <w:bCs/>
          <w:szCs w:val="24"/>
        </w:rPr>
        <w:t xml:space="preserve"> antibody profiling</w:t>
      </w:r>
      <w:r w:rsidRPr="006167AE">
        <w:rPr>
          <w:rFonts w:eastAsia="Times New Roman" w:cs="Times New Roman"/>
          <w:b/>
          <w:bCs/>
          <w:szCs w:val="24"/>
        </w:rPr>
        <w:t xml:space="preserve"> technologies. </w:t>
      </w:r>
      <w:r>
        <w:rPr>
          <w:rFonts w:eastAsia="Times New Roman" w:cs="Times New Roman"/>
          <w:szCs w:val="24"/>
        </w:rPr>
        <w:t xml:space="preserve">Schematic overview of </w:t>
      </w:r>
      <w:r w:rsidR="002A0F9E">
        <w:rPr>
          <w:rFonts w:eastAsia="Times New Roman" w:cs="Times New Roman"/>
          <w:szCs w:val="24"/>
        </w:rPr>
        <w:t xml:space="preserve">the key </w:t>
      </w:r>
      <w:r>
        <w:rPr>
          <w:rFonts w:eastAsia="Times New Roman" w:cs="Times New Roman"/>
          <w:szCs w:val="24"/>
        </w:rPr>
        <w:t>experimental principles underlying</w:t>
      </w:r>
      <w:r w:rsidR="006167AE">
        <w:rPr>
          <w:rFonts w:eastAsia="Times New Roman" w:cs="Times New Roman"/>
          <w:szCs w:val="24"/>
        </w:rPr>
        <w:t xml:space="preserve"> the respective methodologies</w:t>
      </w:r>
      <w:r w:rsidR="002A0F9E">
        <w:rPr>
          <w:rFonts w:eastAsia="Times New Roman" w:cs="Times New Roman"/>
          <w:szCs w:val="24"/>
        </w:rPr>
        <w:t>. More details on t</w:t>
      </w:r>
      <w:r w:rsidR="006167AE">
        <w:rPr>
          <w:rFonts w:eastAsia="Times New Roman" w:cs="Times New Roman"/>
          <w:szCs w:val="24"/>
        </w:rPr>
        <w:t>heir general use and application in IBD</w:t>
      </w:r>
      <w:r w:rsidR="002A0F9E">
        <w:rPr>
          <w:rFonts w:eastAsia="Times New Roman" w:cs="Times New Roman"/>
          <w:szCs w:val="24"/>
        </w:rPr>
        <w:t xml:space="preserve"> can be found in Table 1 (ELISA) and elsewhere (peptide array: [</w:t>
      </w:r>
      <w:r w:rsidR="0028740B">
        <w:rPr>
          <w:rFonts w:eastAsia="Times New Roman" w:cs="Times New Roman"/>
          <w:szCs w:val="24"/>
        </w:rPr>
        <w:t>3</w:t>
      </w:r>
      <w:r w:rsidR="002A0F9E">
        <w:rPr>
          <w:rFonts w:eastAsia="Times New Roman" w:cs="Times New Roman"/>
          <w:szCs w:val="24"/>
        </w:rPr>
        <w:t xml:space="preserve">], </w:t>
      </w:r>
      <w:proofErr w:type="spellStart"/>
      <w:r w:rsidR="002A0F9E">
        <w:rPr>
          <w:rFonts w:eastAsia="Times New Roman" w:cs="Times New Roman"/>
          <w:szCs w:val="24"/>
        </w:rPr>
        <w:t>PhIP</w:t>
      </w:r>
      <w:proofErr w:type="spellEnd"/>
      <w:r w:rsidR="002A0F9E">
        <w:rPr>
          <w:rFonts w:eastAsia="Times New Roman" w:cs="Times New Roman"/>
          <w:szCs w:val="24"/>
        </w:rPr>
        <w:t>-Seq: [</w:t>
      </w:r>
      <w:r w:rsidR="0028740B">
        <w:rPr>
          <w:rFonts w:eastAsia="Times New Roman" w:cs="Times New Roman"/>
          <w:szCs w:val="24"/>
        </w:rPr>
        <w:t>4</w:t>
      </w:r>
      <w:r w:rsidR="002A0F9E">
        <w:rPr>
          <w:rFonts w:eastAsia="Times New Roman" w:cs="Times New Roman"/>
          <w:szCs w:val="24"/>
        </w:rPr>
        <w:t>,</w:t>
      </w:r>
      <w:r w:rsidR="00E13942">
        <w:rPr>
          <w:rFonts w:eastAsia="Times New Roman" w:cs="Times New Roman"/>
          <w:szCs w:val="24"/>
        </w:rPr>
        <w:t>38</w:t>
      </w:r>
      <w:r w:rsidR="002A0F9E">
        <w:rPr>
          <w:rFonts w:eastAsia="Times New Roman" w:cs="Times New Roman"/>
          <w:szCs w:val="24"/>
        </w:rPr>
        <w:t>,</w:t>
      </w:r>
      <w:r w:rsidR="00E13942">
        <w:rPr>
          <w:rFonts w:eastAsia="Times New Roman" w:cs="Times New Roman"/>
          <w:szCs w:val="24"/>
        </w:rPr>
        <w:t>52</w:t>
      </w:r>
      <w:r w:rsidR="002A0F9E">
        <w:rPr>
          <w:rFonts w:eastAsia="Times New Roman" w:cs="Times New Roman"/>
          <w:szCs w:val="24"/>
        </w:rPr>
        <w:t>-</w:t>
      </w:r>
      <w:r w:rsidR="00E13942">
        <w:rPr>
          <w:rFonts w:eastAsia="Times New Roman" w:cs="Times New Roman"/>
          <w:szCs w:val="24"/>
        </w:rPr>
        <w:t>55</w:t>
      </w:r>
      <w:r w:rsidR="002A0F9E">
        <w:rPr>
          <w:rFonts w:eastAsia="Times New Roman" w:cs="Times New Roman"/>
          <w:szCs w:val="24"/>
        </w:rPr>
        <w:t>], IgA-Seq: [</w:t>
      </w:r>
      <w:r w:rsidR="00E13942">
        <w:rPr>
          <w:rFonts w:eastAsia="Times New Roman" w:cs="Times New Roman"/>
          <w:szCs w:val="24"/>
        </w:rPr>
        <w:t>56</w:t>
      </w:r>
      <w:r w:rsidR="002A0F9E">
        <w:rPr>
          <w:rFonts w:eastAsia="Times New Roman" w:cs="Times New Roman"/>
          <w:szCs w:val="24"/>
        </w:rPr>
        <w:t>-</w:t>
      </w:r>
      <w:r w:rsidR="00E13942">
        <w:rPr>
          <w:rFonts w:eastAsia="Times New Roman" w:cs="Times New Roman"/>
          <w:szCs w:val="24"/>
        </w:rPr>
        <w:t>59</w:t>
      </w:r>
      <w:r w:rsidR="002A0F9E">
        <w:rPr>
          <w:rFonts w:eastAsia="Times New Roman" w:cs="Times New Roman"/>
          <w:szCs w:val="24"/>
        </w:rPr>
        <w:t>], BCR-Seq: [</w:t>
      </w:r>
      <w:r w:rsidR="00E13942">
        <w:rPr>
          <w:rFonts w:eastAsia="Times New Roman" w:cs="Times New Roman"/>
          <w:szCs w:val="24"/>
        </w:rPr>
        <w:t>60</w:t>
      </w:r>
      <w:r w:rsidR="002A0F9E">
        <w:rPr>
          <w:rFonts w:eastAsia="Times New Roman" w:cs="Times New Roman"/>
          <w:szCs w:val="24"/>
        </w:rPr>
        <w:t>-</w:t>
      </w:r>
      <w:r w:rsidR="00E13942">
        <w:rPr>
          <w:rFonts w:eastAsia="Times New Roman" w:cs="Times New Roman"/>
          <w:szCs w:val="24"/>
        </w:rPr>
        <w:t>65</w:t>
      </w:r>
      <w:r w:rsidR="002A0F9E">
        <w:rPr>
          <w:rFonts w:eastAsia="Times New Roman" w:cs="Times New Roman"/>
          <w:szCs w:val="24"/>
        </w:rPr>
        <w:t>])</w:t>
      </w:r>
      <w:r w:rsidR="006167AE">
        <w:rPr>
          <w:rFonts w:eastAsia="Times New Roman" w:cs="Times New Roman"/>
          <w:szCs w:val="24"/>
        </w:rPr>
        <w:t>.</w:t>
      </w:r>
      <w:r w:rsidR="00067EE9">
        <w:rPr>
          <w:rFonts w:eastAsia="Times New Roman" w:cs="Times New Roman"/>
          <w:szCs w:val="24"/>
        </w:rPr>
        <w:t xml:space="preserve"> Abbreviations: BCR-Seq, B</w:t>
      </w:r>
      <w:r w:rsidR="00E831FA">
        <w:rPr>
          <w:rFonts w:eastAsia="Times New Roman" w:cs="Times New Roman"/>
          <w:szCs w:val="24"/>
        </w:rPr>
        <w:t xml:space="preserve"> </w:t>
      </w:r>
      <w:r w:rsidR="00067EE9">
        <w:rPr>
          <w:rFonts w:eastAsia="Times New Roman" w:cs="Times New Roman"/>
          <w:szCs w:val="24"/>
        </w:rPr>
        <w:t xml:space="preserve">cell receptor sequencing; </w:t>
      </w:r>
      <w:r w:rsidR="00D04B04">
        <w:rPr>
          <w:rFonts w:eastAsia="Times New Roman" w:cs="Times New Roman"/>
          <w:szCs w:val="24"/>
        </w:rPr>
        <w:t xml:space="preserve">CD, Crohn’s disease; </w:t>
      </w:r>
      <w:r w:rsidR="00067EE9">
        <w:rPr>
          <w:rFonts w:eastAsia="Times New Roman" w:cs="Times New Roman"/>
          <w:szCs w:val="24"/>
        </w:rPr>
        <w:t xml:space="preserve">ELISA, enzyme-linked </w:t>
      </w:r>
      <w:r w:rsidR="00067EE9">
        <w:rPr>
          <w:rFonts w:eastAsia="Times New Roman" w:cs="Times New Roman"/>
          <w:szCs w:val="24"/>
        </w:rPr>
        <w:lastRenderedPageBreak/>
        <w:t xml:space="preserve">immunosorbent assay; </w:t>
      </w:r>
      <w:r w:rsidR="00D04B04">
        <w:rPr>
          <w:rFonts w:eastAsia="Times New Roman" w:cs="Times New Roman"/>
          <w:szCs w:val="24"/>
        </w:rPr>
        <w:t xml:space="preserve">FACS, fluorescence-activated cell sorting; </w:t>
      </w:r>
      <w:r w:rsidR="00067EE9">
        <w:rPr>
          <w:rFonts w:eastAsia="Times New Roman" w:cs="Times New Roman"/>
          <w:szCs w:val="24"/>
        </w:rPr>
        <w:t xml:space="preserve">IgA-Seq, immunoglobulin A sequencing; </w:t>
      </w:r>
      <w:proofErr w:type="spellStart"/>
      <w:r w:rsidR="00067EE9">
        <w:rPr>
          <w:rFonts w:eastAsia="Times New Roman" w:cs="Times New Roman"/>
          <w:szCs w:val="24"/>
        </w:rPr>
        <w:t>PhIP</w:t>
      </w:r>
      <w:proofErr w:type="spellEnd"/>
      <w:r w:rsidR="00067EE9">
        <w:rPr>
          <w:rFonts w:eastAsia="Times New Roman" w:cs="Times New Roman"/>
          <w:szCs w:val="24"/>
        </w:rPr>
        <w:t>-Seq, phage-displayed immunoprecipitation sequencing</w:t>
      </w:r>
      <w:r w:rsidR="00D04B04">
        <w:rPr>
          <w:rFonts w:eastAsia="Times New Roman" w:cs="Times New Roman"/>
          <w:szCs w:val="24"/>
        </w:rPr>
        <w:t xml:space="preserve">; PTMs, posttranslational modifications; </w:t>
      </w:r>
      <w:r w:rsidR="0029688C">
        <w:rPr>
          <w:rFonts w:eastAsia="Times New Roman" w:cs="Times New Roman"/>
          <w:szCs w:val="24"/>
        </w:rPr>
        <w:t xml:space="preserve">SHM, somatic hypermutation; </w:t>
      </w:r>
      <w:r w:rsidR="00D04B04">
        <w:rPr>
          <w:rFonts w:eastAsia="Times New Roman" w:cs="Times New Roman"/>
          <w:szCs w:val="24"/>
        </w:rPr>
        <w:t>SLE, systemic lupus erythematosus; UC, ulcerative colitis</w:t>
      </w:r>
      <w:r w:rsidR="00067EE9">
        <w:rPr>
          <w:rFonts w:eastAsia="Times New Roman" w:cs="Times New Roman"/>
          <w:szCs w:val="24"/>
        </w:rPr>
        <w:t>.</w:t>
      </w:r>
    </w:p>
    <w:p w14:paraId="0944BAF4" w14:textId="17D3C47C" w:rsidR="00733840" w:rsidRDefault="00733840" w:rsidP="003D79C3">
      <w:pPr>
        <w:spacing w:before="240" w:after="240" w:line="360" w:lineRule="auto"/>
        <w:jc w:val="center"/>
        <w:rPr>
          <w:rFonts w:eastAsia="Times New Roman" w:cs="Times New Roman"/>
          <w:szCs w:val="24"/>
        </w:rPr>
      </w:pPr>
    </w:p>
    <w:p w14:paraId="2FD01EF1" w14:textId="1061CA73" w:rsidR="00777A4B" w:rsidRDefault="00733840" w:rsidP="003D79C3">
      <w:pPr>
        <w:spacing w:before="240" w:after="240" w:line="360" w:lineRule="auto"/>
        <w:jc w:val="both"/>
        <w:rPr>
          <w:rFonts w:eastAsia="Times New Roman" w:cs="Times New Roman"/>
          <w:szCs w:val="24"/>
        </w:rPr>
      </w:pPr>
      <w:r w:rsidRPr="001A6BBB">
        <w:rPr>
          <w:rFonts w:eastAsia="Times New Roman" w:cs="Times New Roman"/>
          <w:b/>
          <w:bCs/>
          <w:szCs w:val="24"/>
        </w:rPr>
        <w:t xml:space="preserve">Figure 3. Potential </w:t>
      </w:r>
      <w:r w:rsidR="00D34574">
        <w:rPr>
          <w:rFonts w:eastAsia="Times New Roman" w:cs="Times New Roman"/>
          <w:b/>
          <w:bCs/>
          <w:szCs w:val="24"/>
        </w:rPr>
        <w:t>c</w:t>
      </w:r>
      <w:r w:rsidR="00D34574" w:rsidRPr="001A6BBB">
        <w:rPr>
          <w:rFonts w:eastAsia="Times New Roman" w:cs="Times New Roman"/>
          <w:b/>
          <w:bCs/>
          <w:szCs w:val="24"/>
        </w:rPr>
        <w:t xml:space="preserve">linical </w:t>
      </w:r>
      <w:r w:rsidR="00D34574">
        <w:rPr>
          <w:rFonts w:eastAsia="Times New Roman" w:cs="Times New Roman"/>
          <w:b/>
          <w:bCs/>
          <w:szCs w:val="24"/>
        </w:rPr>
        <w:t xml:space="preserve">applications </w:t>
      </w:r>
      <w:r w:rsidRPr="001A6BBB">
        <w:rPr>
          <w:rFonts w:eastAsia="Times New Roman" w:cs="Times New Roman"/>
          <w:b/>
          <w:bCs/>
          <w:szCs w:val="24"/>
        </w:rPr>
        <w:t xml:space="preserve">of </w:t>
      </w:r>
      <w:r w:rsidR="00D34574">
        <w:rPr>
          <w:rFonts w:eastAsia="Times New Roman" w:cs="Times New Roman"/>
          <w:b/>
          <w:bCs/>
          <w:szCs w:val="24"/>
        </w:rPr>
        <w:t>a</w:t>
      </w:r>
      <w:r w:rsidR="00D34574" w:rsidRPr="001A6BBB">
        <w:rPr>
          <w:rFonts w:eastAsia="Times New Roman" w:cs="Times New Roman"/>
          <w:b/>
          <w:bCs/>
          <w:szCs w:val="24"/>
        </w:rPr>
        <w:t xml:space="preserve">ntibody </w:t>
      </w:r>
      <w:r w:rsidR="00D34574">
        <w:rPr>
          <w:rFonts w:eastAsia="Times New Roman" w:cs="Times New Roman"/>
          <w:b/>
          <w:bCs/>
          <w:szCs w:val="24"/>
        </w:rPr>
        <w:t>p</w:t>
      </w:r>
      <w:r w:rsidR="00D34574" w:rsidRPr="001A6BBB">
        <w:rPr>
          <w:rFonts w:eastAsia="Times New Roman" w:cs="Times New Roman"/>
          <w:b/>
          <w:bCs/>
          <w:szCs w:val="24"/>
        </w:rPr>
        <w:t xml:space="preserve">rofiling </w:t>
      </w:r>
      <w:r w:rsidRPr="001A6BBB">
        <w:rPr>
          <w:rFonts w:eastAsia="Times New Roman" w:cs="Times New Roman"/>
          <w:b/>
          <w:bCs/>
          <w:szCs w:val="24"/>
        </w:rPr>
        <w:t xml:space="preserve">in </w:t>
      </w:r>
      <w:r w:rsidR="00D34574">
        <w:rPr>
          <w:rFonts w:eastAsia="Times New Roman" w:cs="Times New Roman"/>
          <w:b/>
          <w:bCs/>
          <w:szCs w:val="24"/>
        </w:rPr>
        <w:t>i</w:t>
      </w:r>
      <w:r w:rsidR="00D34574" w:rsidRPr="001A6BBB">
        <w:rPr>
          <w:rFonts w:eastAsia="Times New Roman" w:cs="Times New Roman"/>
          <w:b/>
          <w:bCs/>
          <w:szCs w:val="24"/>
        </w:rPr>
        <w:t xml:space="preserve">nflammatory </w:t>
      </w:r>
      <w:r w:rsidR="00D34574">
        <w:rPr>
          <w:rFonts w:eastAsia="Times New Roman" w:cs="Times New Roman"/>
          <w:b/>
          <w:bCs/>
          <w:szCs w:val="24"/>
        </w:rPr>
        <w:t>b</w:t>
      </w:r>
      <w:r w:rsidR="00D34574" w:rsidRPr="001A6BBB">
        <w:rPr>
          <w:rFonts w:eastAsia="Times New Roman" w:cs="Times New Roman"/>
          <w:b/>
          <w:bCs/>
          <w:szCs w:val="24"/>
        </w:rPr>
        <w:t xml:space="preserve">owel </w:t>
      </w:r>
      <w:r w:rsidR="00D34574">
        <w:rPr>
          <w:rFonts w:eastAsia="Times New Roman" w:cs="Times New Roman"/>
          <w:b/>
          <w:bCs/>
          <w:szCs w:val="24"/>
        </w:rPr>
        <w:t>d</w:t>
      </w:r>
      <w:r w:rsidR="00D34574" w:rsidRPr="001A6BBB">
        <w:rPr>
          <w:rFonts w:eastAsia="Times New Roman" w:cs="Times New Roman"/>
          <w:b/>
          <w:bCs/>
          <w:szCs w:val="24"/>
        </w:rPr>
        <w:t>isease</w:t>
      </w:r>
      <w:r w:rsidRPr="001A6BBB">
        <w:rPr>
          <w:rFonts w:eastAsia="Times New Roman" w:cs="Times New Roman"/>
          <w:b/>
          <w:bCs/>
          <w:szCs w:val="24"/>
        </w:rPr>
        <w:t>.</w:t>
      </w:r>
      <w:r>
        <w:rPr>
          <w:rFonts w:eastAsia="Times New Roman" w:cs="Times New Roman"/>
          <w:szCs w:val="24"/>
        </w:rPr>
        <w:t xml:space="preserve"> Serological antibody profiling could aid in </w:t>
      </w:r>
      <w:r w:rsidR="00D34574">
        <w:rPr>
          <w:rFonts w:eastAsia="Times New Roman" w:cs="Times New Roman"/>
          <w:szCs w:val="24"/>
        </w:rPr>
        <w:t xml:space="preserve">the development of </w:t>
      </w:r>
      <w:r>
        <w:rPr>
          <w:rFonts w:eastAsia="Times New Roman" w:cs="Times New Roman"/>
          <w:szCs w:val="24"/>
        </w:rPr>
        <w:t xml:space="preserve">data-driven biomarker combinations for a variety of clinical outcomes in patients with IBD. Adding novel serological antibodies with proven discriminative capacity </w:t>
      </w:r>
      <w:r w:rsidR="00D34574">
        <w:rPr>
          <w:rFonts w:eastAsia="Times New Roman" w:cs="Times New Roman"/>
          <w:szCs w:val="24"/>
        </w:rPr>
        <w:t xml:space="preserve">for </w:t>
      </w:r>
      <w:r>
        <w:rPr>
          <w:rFonts w:eastAsia="Times New Roman" w:cs="Times New Roman"/>
          <w:szCs w:val="24"/>
        </w:rPr>
        <w:t>IBD subtype (</w:t>
      </w:r>
      <w:r w:rsidR="00D34574">
        <w:rPr>
          <w:rFonts w:eastAsia="Times New Roman" w:cs="Times New Roman"/>
          <w:szCs w:val="24"/>
        </w:rPr>
        <w:t xml:space="preserve">i.e. </w:t>
      </w:r>
      <w:r>
        <w:rPr>
          <w:rFonts w:eastAsia="Times New Roman" w:cs="Times New Roman"/>
          <w:szCs w:val="24"/>
        </w:rPr>
        <w:t xml:space="preserve">differentiating between CD and UC), disease behavior (e.g. </w:t>
      </w:r>
      <w:r w:rsidR="00E0679D">
        <w:rPr>
          <w:rFonts w:eastAsia="Times New Roman" w:cs="Times New Roman"/>
          <w:szCs w:val="24"/>
        </w:rPr>
        <w:t xml:space="preserve">differentiating between a </w:t>
      </w:r>
      <w:proofErr w:type="spellStart"/>
      <w:r>
        <w:rPr>
          <w:rFonts w:eastAsia="Times New Roman" w:cs="Times New Roman"/>
          <w:szCs w:val="24"/>
        </w:rPr>
        <w:t>fibrostenotic</w:t>
      </w:r>
      <w:proofErr w:type="spellEnd"/>
      <w:r>
        <w:rPr>
          <w:rFonts w:eastAsia="Times New Roman" w:cs="Times New Roman"/>
          <w:szCs w:val="24"/>
        </w:rPr>
        <w:t xml:space="preserve"> or penetrating disease </w:t>
      </w:r>
      <w:r w:rsidR="00E0679D">
        <w:rPr>
          <w:rFonts w:eastAsia="Times New Roman" w:cs="Times New Roman"/>
          <w:szCs w:val="24"/>
        </w:rPr>
        <w:t>phenotype</w:t>
      </w:r>
      <w:r>
        <w:rPr>
          <w:rFonts w:eastAsia="Times New Roman" w:cs="Times New Roman"/>
          <w:szCs w:val="24"/>
        </w:rPr>
        <w:t xml:space="preserve">), disease location or extent (e.g. </w:t>
      </w:r>
      <w:r w:rsidR="00E0679D">
        <w:rPr>
          <w:rFonts w:eastAsia="Times New Roman" w:cs="Times New Roman"/>
          <w:szCs w:val="24"/>
        </w:rPr>
        <w:t xml:space="preserve">differentiating between </w:t>
      </w:r>
      <w:r>
        <w:rPr>
          <w:rFonts w:eastAsia="Times New Roman" w:cs="Times New Roman"/>
          <w:szCs w:val="24"/>
        </w:rPr>
        <w:t>ileal</w:t>
      </w:r>
      <w:r w:rsidR="00E0679D">
        <w:rPr>
          <w:rFonts w:eastAsia="Times New Roman" w:cs="Times New Roman"/>
          <w:szCs w:val="24"/>
        </w:rPr>
        <w:t>-localized</w:t>
      </w:r>
      <w:r>
        <w:rPr>
          <w:rFonts w:eastAsia="Times New Roman" w:cs="Times New Roman"/>
          <w:szCs w:val="24"/>
        </w:rPr>
        <w:t xml:space="preserve"> vs. colonic disease</w:t>
      </w:r>
      <w:r w:rsidR="00E0679D">
        <w:rPr>
          <w:rFonts w:eastAsia="Times New Roman" w:cs="Times New Roman"/>
          <w:szCs w:val="24"/>
        </w:rPr>
        <w:t xml:space="preserve"> involvement</w:t>
      </w:r>
      <w:r>
        <w:rPr>
          <w:rFonts w:eastAsia="Times New Roman" w:cs="Times New Roman"/>
          <w:szCs w:val="24"/>
        </w:rPr>
        <w:t xml:space="preserve"> in CD or left-sided colitis vs. pancolitis in UC), or the presence </w:t>
      </w:r>
      <w:r w:rsidR="00D34574">
        <w:rPr>
          <w:rFonts w:eastAsia="Times New Roman" w:cs="Times New Roman"/>
          <w:szCs w:val="24"/>
        </w:rPr>
        <w:t xml:space="preserve">of </w:t>
      </w:r>
      <w:r>
        <w:rPr>
          <w:rFonts w:eastAsia="Times New Roman" w:cs="Times New Roman"/>
          <w:szCs w:val="24"/>
        </w:rPr>
        <w:t xml:space="preserve">perianal disease would be of great clinical value compared to </w:t>
      </w:r>
      <w:r w:rsidR="00E0679D">
        <w:rPr>
          <w:rFonts w:eastAsia="Times New Roman" w:cs="Times New Roman"/>
          <w:szCs w:val="24"/>
        </w:rPr>
        <w:t xml:space="preserve">current </w:t>
      </w:r>
      <w:r>
        <w:rPr>
          <w:rFonts w:eastAsia="Times New Roman" w:cs="Times New Roman"/>
          <w:szCs w:val="24"/>
        </w:rPr>
        <w:t>clinically-</w:t>
      </w:r>
      <w:r w:rsidR="00E0679D">
        <w:rPr>
          <w:rFonts w:eastAsia="Times New Roman" w:cs="Times New Roman"/>
          <w:szCs w:val="24"/>
        </w:rPr>
        <w:t>driven</w:t>
      </w:r>
      <w:r>
        <w:rPr>
          <w:rFonts w:eastAsia="Times New Roman" w:cs="Times New Roman"/>
          <w:szCs w:val="24"/>
        </w:rPr>
        <w:t xml:space="preserve"> classification systems such as the Montreal classification</w:t>
      </w:r>
      <w:r w:rsidR="00E0679D">
        <w:rPr>
          <w:rFonts w:eastAsia="Times New Roman" w:cs="Times New Roman"/>
          <w:szCs w:val="24"/>
        </w:rPr>
        <w:t xml:space="preserve"> (</w:t>
      </w:r>
      <w:r w:rsidR="00E0679D" w:rsidRPr="001A6BBB">
        <w:rPr>
          <w:rFonts w:eastAsia="Times New Roman" w:cs="Times New Roman"/>
          <w:b/>
          <w:bCs/>
          <w:szCs w:val="24"/>
        </w:rPr>
        <w:t>1</w:t>
      </w:r>
      <w:r w:rsidR="00E0679D">
        <w:rPr>
          <w:rFonts w:eastAsia="Times New Roman" w:cs="Times New Roman"/>
          <w:szCs w:val="24"/>
        </w:rPr>
        <w:t xml:space="preserve"> and </w:t>
      </w:r>
      <w:r w:rsidR="00E0679D" w:rsidRPr="001A6BBB">
        <w:rPr>
          <w:rFonts w:eastAsia="Times New Roman" w:cs="Times New Roman"/>
          <w:b/>
          <w:bCs/>
          <w:szCs w:val="24"/>
        </w:rPr>
        <w:t>2</w:t>
      </w:r>
      <w:r w:rsidR="00E0679D">
        <w:rPr>
          <w:rFonts w:eastAsia="Times New Roman" w:cs="Times New Roman"/>
          <w:szCs w:val="24"/>
        </w:rPr>
        <w:t>)</w:t>
      </w:r>
      <w:r>
        <w:rPr>
          <w:rFonts w:eastAsia="Times New Roman" w:cs="Times New Roman"/>
          <w:szCs w:val="24"/>
        </w:rPr>
        <w:t>. Furthermore, novel serological antibodies could be investigated for their potential to discriminate between quiescent and active IBD or even their ability to forecast fluctuations in the ‘relapse</w:t>
      </w:r>
      <w:r w:rsidR="00E831FA">
        <w:rPr>
          <w:rFonts w:eastAsia="Times New Roman" w:cs="Times New Roman"/>
          <w:szCs w:val="24"/>
        </w:rPr>
        <w:t>–</w:t>
      </w:r>
      <w:r>
        <w:rPr>
          <w:rFonts w:eastAsia="Times New Roman" w:cs="Times New Roman"/>
          <w:szCs w:val="24"/>
        </w:rPr>
        <w:t>remitting’ disease course typically observed</w:t>
      </w:r>
      <w:r w:rsidR="00E0679D">
        <w:rPr>
          <w:rFonts w:eastAsia="Times New Roman" w:cs="Times New Roman"/>
          <w:szCs w:val="24"/>
        </w:rPr>
        <w:t xml:space="preserve"> in IBD (</w:t>
      </w:r>
      <w:r w:rsidR="00E0679D" w:rsidRPr="001A6BBB">
        <w:rPr>
          <w:rFonts w:eastAsia="Times New Roman" w:cs="Times New Roman"/>
          <w:b/>
          <w:bCs/>
          <w:szCs w:val="24"/>
        </w:rPr>
        <w:t>3</w:t>
      </w:r>
      <w:r w:rsidR="00E0679D">
        <w:rPr>
          <w:rFonts w:eastAsia="Times New Roman" w:cs="Times New Roman"/>
          <w:szCs w:val="24"/>
        </w:rPr>
        <w:t>)</w:t>
      </w:r>
      <w:r>
        <w:rPr>
          <w:rFonts w:eastAsia="Times New Roman" w:cs="Times New Roman"/>
          <w:szCs w:val="24"/>
        </w:rPr>
        <w:t>.</w:t>
      </w:r>
      <w:r w:rsidR="00E0679D">
        <w:rPr>
          <w:rFonts w:eastAsia="Times New Roman" w:cs="Times New Roman"/>
          <w:szCs w:val="24"/>
        </w:rPr>
        <w:t xml:space="preserve"> </w:t>
      </w:r>
      <w:r w:rsidR="00D34574">
        <w:rPr>
          <w:rFonts w:eastAsia="Times New Roman" w:cs="Times New Roman"/>
          <w:szCs w:val="24"/>
        </w:rPr>
        <w:t>S</w:t>
      </w:r>
      <w:r w:rsidR="00E0679D">
        <w:rPr>
          <w:rFonts w:eastAsia="Times New Roman" w:cs="Times New Roman"/>
          <w:szCs w:val="24"/>
        </w:rPr>
        <w:t xml:space="preserve">erological antibodies could </w:t>
      </w:r>
      <w:r w:rsidR="00D34574">
        <w:rPr>
          <w:rFonts w:eastAsia="Times New Roman" w:cs="Times New Roman"/>
          <w:szCs w:val="24"/>
        </w:rPr>
        <w:t xml:space="preserve">also </w:t>
      </w:r>
      <w:r w:rsidR="00E0679D">
        <w:rPr>
          <w:rFonts w:eastAsia="Times New Roman" w:cs="Times New Roman"/>
          <w:szCs w:val="24"/>
        </w:rPr>
        <w:t>help predict individual responses to medical and surgical interventions in IBD</w:t>
      </w:r>
      <w:r w:rsidR="004F6A00">
        <w:rPr>
          <w:rFonts w:eastAsia="Times New Roman" w:cs="Times New Roman"/>
          <w:szCs w:val="24"/>
        </w:rPr>
        <w:t xml:space="preserve"> (</w:t>
      </w:r>
      <w:r w:rsidR="004F6A00" w:rsidRPr="00AF71E2">
        <w:rPr>
          <w:rFonts w:eastAsia="Times New Roman" w:cs="Times New Roman"/>
          <w:b/>
          <w:bCs/>
          <w:szCs w:val="24"/>
        </w:rPr>
        <w:t>4</w:t>
      </w:r>
      <w:r w:rsidR="004F6A00">
        <w:rPr>
          <w:rFonts w:eastAsia="Times New Roman" w:cs="Times New Roman"/>
          <w:szCs w:val="24"/>
        </w:rPr>
        <w:t xml:space="preserve"> and </w:t>
      </w:r>
      <w:r w:rsidR="004F6A00" w:rsidRPr="00AF71E2">
        <w:rPr>
          <w:rFonts w:eastAsia="Times New Roman" w:cs="Times New Roman"/>
          <w:b/>
          <w:bCs/>
          <w:szCs w:val="24"/>
        </w:rPr>
        <w:t>5</w:t>
      </w:r>
      <w:r w:rsidR="004F6A00">
        <w:rPr>
          <w:rFonts w:eastAsia="Times New Roman" w:cs="Times New Roman"/>
          <w:szCs w:val="24"/>
        </w:rPr>
        <w:t>)</w:t>
      </w:r>
      <w:r w:rsidR="00E0679D">
        <w:rPr>
          <w:rFonts w:eastAsia="Times New Roman" w:cs="Times New Roman"/>
          <w:szCs w:val="24"/>
        </w:rPr>
        <w:t xml:space="preserve">. For this purpose, it is likely that combinations of specific antibody reactivities may confer predictive potential in the foreseeable future. Similarly, the risk of surgical interventions and/or the risk of post-surgical complications could be predicted in early phases using selections of serological antibodies. Finally, in-depth profiling of serological antibody responses may improve early detection of disease onset (pre-diagnostics), which may </w:t>
      </w:r>
      <w:proofErr w:type="gramStart"/>
      <w:r w:rsidR="00E0679D">
        <w:rPr>
          <w:rFonts w:eastAsia="Times New Roman" w:cs="Times New Roman"/>
          <w:szCs w:val="24"/>
        </w:rPr>
        <w:t>open up</w:t>
      </w:r>
      <w:proofErr w:type="gramEnd"/>
      <w:r w:rsidR="00E0679D">
        <w:rPr>
          <w:rFonts w:eastAsia="Times New Roman" w:cs="Times New Roman"/>
          <w:szCs w:val="24"/>
        </w:rPr>
        <w:t xml:space="preserve"> possibilities </w:t>
      </w:r>
      <w:r w:rsidR="00D34574">
        <w:rPr>
          <w:rFonts w:eastAsia="Times New Roman" w:cs="Times New Roman"/>
          <w:szCs w:val="24"/>
        </w:rPr>
        <w:t xml:space="preserve">for </w:t>
      </w:r>
      <w:r w:rsidR="00E0679D">
        <w:rPr>
          <w:rFonts w:eastAsia="Times New Roman" w:cs="Times New Roman"/>
          <w:szCs w:val="24"/>
        </w:rPr>
        <w:t>early interven</w:t>
      </w:r>
      <w:r w:rsidR="00D34574">
        <w:rPr>
          <w:rFonts w:eastAsia="Times New Roman" w:cs="Times New Roman"/>
          <w:szCs w:val="24"/>
        </w:rPr>
        <w:t>tion</w:t>
      </w:r>
      <w:r w:rsidR="00D04B04">
        <w:rPr>
          <w:rFonts w:eastAsia="Times New Roman" w:cs="Times New Roman"/>
          <w:szCs w:val="24"/>
        </w:rPr>
        <w:t xml:space="preserve"> or disease prevention</w:t>
      </w:r>
      <w:r w:rsidR="00E0679D">
        <w:rPr>
          <w:rFonts w:eastAsia="Times New Roman" w:cs="Times New Roman"/>
          <w:szCs w:val="24"/>
        </w:rPr>
        <w:t xml:space="preserve"> (primary and secondary prevention strategies) (</w:t>
      </w:r>
      <w:r w:rsidR="00E0679D" w:rsidRPr="001A6BBB">
        <w:rPr>
          <w:rFonts w:eastAsia="Times New Roman" w:cs="Times New Roman"/>
          <w:b/>
          <w:bCs/>
          <w:szCs w:val="24"/>
        </w:rPr>
        <w:t>6</w:t>
      </w:r>
      <w:r w:rsidR="00E0679D">
        <w:rPr>
          <w:rFonts w:eastAsia="Times New Roman" w:cs="Times New Roman"/>
          <w:szCs w:val="24"/>
        </w:rPr>
        <w:t>).</w:t>
      </w:r>
      <w:r w:rsidR="00992FBC">
        <w:br w:type="page"/>
      </w:r>
    </w:p>
    <w:p w14:paraId="5E3FC543" w14:textId="43F89EE4" w:rsidR="00777A4B" w:rsidRPr="00F174B9" w:rsidRDefault="00992FBC" w:rsidP="003D79C3">
      <w:pPr>
        <w:pStyle w:val="Heading1"/>
        <w:spacing w:before="240" w:after="0" w:line="360" w:lineRule="auto"/>
        <w:rPr>
          <w:rFonts w:eastAsiaTheme="majorEastAsia" w:cs="Times New Roman"/>
          <w:b/>
          <w:bCs/>
          <w:color w:val="000000" w:themeColor="text1"/>
          <w:sz w:val="24"/>
          <w:szCs w:val="24"/>
          <w:lang w:val="en-US" w:eastAsia="en-US"/>
        </w:rPr>
      </w:pPr>
      <w:r w:rsidRPr="00F174B9">
        <w:rPr>
          <w:rFonts w:eastAsiaTheme="majorEastAsia" w:cs="Times New Roman"/>
          <w:b/>
          <w:bCs/>
          <w:color w:val="000000" w:themeColor="text1"/>
          <w:sz w:val="24"/>
          <w:szCs w:val="24"/>
          <w:lang w:val="en-US" w:eastAsia="en-US"/>
        </w:rPr>
        <w:lastRenderedPageBreak/>
        <w:t>Acknowledg</w:t>
      </w:r>
      <w:r w:rsidR="00E831FA">
        <w:rPr>
          <w:rFonts w:eastAsiaTheme="majorEastAsia" w:cs="Times New Roman"/>
          <w:b/>
          <w:bCs/>
          <w:color w:val="000000" w:themeColor="text1"/>
          <w:sz w:val="24"/>
          <w:szCs w:val="24"/>
          <w:lang w:val="en-US" w:eastAsia="en-US"/>
        </w:rPr>
        <w:t>ments</w:t>
      </w:r>
    </w:p>
    <w:p w14:paraId="67AC7AE0" w14:textId="50ED193D" w:rsidR="00A53679" w:rsidRDefault="00992FBC" w:rsidP="003C3ADC">
      <w:pPr>
        <w:spacing w:before="240" w:after="240" w:line="360" w:lineRule="auto"/>
        <w:jc w:val="both"/>
        <w:rPr>
          <w:rFonts w:cs="Times New Roman"/>
          <w:b/>
          <w:bCs/>
          <w:szCs w:val="24"/>
        </w:rPr>
      </w:pPr>
      <w:r>
        <w:rPr>
          <w:rFonts w:eastAsia="Times New Roman" w:cs="Times New Roman"/>
          <w:szCs w:val="24"/>
        </w:rPr>
        <w:t xml:space="preserve">All authors would like to express their gratitude towards scientific and medical illustrator Nikola </w:t>
      </w:r>
      <w:proofErr w:type="spellStart"/>
      <w:r>
        <w:rPr>
          <w:rFonts w:eastAsia="Times New Roman" w:cs="Times New Roman"/>
          <w:szCs w:val="24"/>
        </w:rPr>
        <w:t>Kolundzic</w:t>
      </w:r>
      <w:proofErr w:type="spellEnd"/>
      <w:r>
        <w:rPr>
          <w:rFonts w:eastAsia="Times New Roman" w:cs="Times New Roman"/>
          <w:szCs w:val="24"/>
        </w:rPr>
        <w:t xml:space="preserve"> (King’s College London, United Kingdom) for his valuable help in the graphical design of the figures.</w:t>
      </w:r>
      <w:r w:rsidR="00F239A3">
        <w:rPr>
          <w:rFonts w:eastAsia="Times New Roman" w:cs="Times New Roman"/>
          <w:szCs w:val="24"/>
        </w:rPr>
        <w:t xml:space="preserve"> </w:t>
      </w:r>
      <w:r w:rsidR="0000797B">
        <w:rPr>
          <w:rFonts w:eastAsia="Times New Roman" w:cs="Times New Roman"/>
          <w:szCs w:val="24"/>
        </w:rPr>
        <w:t xml:space="preserve">In addition, the authors would like to thank Kate McIntyre (Scientific Editor, Department of Genetics, University Medical Center Groningen) for language editing. </w:t>
      </w:r>
      <w:r w:rsidR="00F239A3" w:rsidRPr="00F239A3">
        <w:rPr>
          <w:rFonts w:eastAsia="Times New Roman" w:cs="Times New Roman"/>
          <w:szCs w:val="24"/>
        </w:rPr>
        <w:t>T.V. gratefully acknowledges support from the Austrian Science Fund (FWF, Erwin Schrödinger fellowship J 4256).</w:t>
      </w:r>
      <w:r w:rsidR="00A53679">
        <w:rPr>
          <w:rFonts w:cs="Times New Roman"/>
          <w:b/>
          <w:bCs/>
          <w:szCs w:val="24"/>
        </w:rPr>
        <w:br w:type="page"/>
      </w:r>
    </w:p>
    <w:p w14:paraId="5D9016B0" w14:textId="5CA95847" w:rsidR="002A697A" w:rsidRPr="00F30A38" w:rsidRDefault="00B538DB" w:rsidP="003D79C3">
      <w:pPr>
        <w:pStyle w:val="Heading1"/>
        <w:spacing w:line="360" w:lineRule="auto"/>
        <w:rPr>
          <w:rFonts w:cs="Times New Roman"/>
          <w:b/>
          <w:bCs/>
          <w:sz w:val="24"/>
          <w:szCs w:val="24"/>
        </w:rPr>
      </w:pPr>
      <w:r w:rsidRPr="00F30A38">
        <w:rPr>
          <w:rFonts w:cs="Times New Roman"/>
          <w:b/>
          <w:bCs/>
          <w:sz w:val="24"/>
          <w:szCs w:val="24"/>
        </w:rPr>
        <w:lastRenderedPageBreak/>
        <w:t>Clinician’s Corner</w:t>
      </w:r>
    </w:p>
    <w:p w14:paraId="5A175970" w14:textId="77777777" w:rsidR="00B538DB" w:rsidRPr="00F30A38" w:rsidRDefault="00B538DB" w:rsidP="003D79C3">
      <w:pPr>
        <w:spacing w:line="360" w:lineRule="auto"/>
        <w:rPr>
          <w:rFonts w:cs="Times New Roman"/>
          <w:szCs w:val="24"/>
          <w:lang w:val="en-US" w:eastAsia="en-US"/>
        </w:rPr>
      </w:pPr>
    </w:p>
    <w:p w14:paraId="0581DB0B" w14:textId="742E47D2" w:rsidR="000D727B" w:rsidRDefault="000D727B" w:rsidP="003D79C3">
      <w:pPr>
        <w:pStyle w:val="ListParagraph"/>
        <w:numPr>
          <w:ilvl w:val="0"/>
          <w:numId w:val="4"/>
        </w:numPr>
        <w:spacing w:line="360" w:lineRule="auto"/>
        <w:jc w:val="both"/>
        <w:rPr>
          <w:rFonts w:ascii="Times New Roman" w:eastAsiaTheme="majorEastAsia" w:hAnsi="Times New Roman" w:cs="Times New Roman"/>
          <w:color w:val="000000" w:themeColor="text1"/>
          <w:szCs w:val="24"/>
          <w:lang w:val="en-US"/>
        </w:rPr>
      </w:pPr>
      <w:r>
        <w:rPr>
          <w:rFonts w:ascii="Times New Roman" w:eastAsiaTheme="majorEastAsia" w:hAnsi="Times New Roman" w:cs="Times New Roman"/>
          <w:color w:val="000000" w:themeColor="text1"/>
          <w:szCs w:val="24"/>
          <w:lang w:val="en-US"/>
        </w:rPr>
        <w:t>Inflammatory bowel diseases (IBD), encompassing Crohn’s disease (CD) and ulcerative colitis (UC), are chronic immune-mediated inflammatory diseases</w:t>
      </w:r>
      <w:r w:rsidR="00434E9E">
        <w:rPr>
          <w:rFonts w:ascii="Times New Roman" w:eastAsiaTheme="majorEastAsia" w:hAnsi="Times New Roman" w:cs="Times New Roman"/>
          <w:color w:val="000000" w:themeColor="text1"/>
          <w:szCs w:val="24"/>
          <w:lang w:val="en-US"/>
        </w:rPr>
        <w:t xml:space="preserve"> of the gastrointestinal tract</w:t>
      </w:r>
      <w:r w:rsidR="00DD109E">
        <w:rPr>
          <w:rFonts w:ascii="Times New Roman" w:eastAsiaTheme="majorEastAsia" w:hAnsi="Times New Roman" w:cs="Times New Roman"/>
          <w:color w:val="000000" w:themeColor="text1"/>
          <w:szCs w:val="24"/>
          <w:lang w:val="en-US"/>
        </w:rPr>
        <w:t xml:space="preserve"> that are</w:t>
      </w:r>
      <w:r>
        <w:rPr>
          <w:rFonts w:ascii="Times New Roman" w:eastAsiaTheme="majorEastAsia" w:hAnsi="Times New Roman" w:cs="Times New Roman"/>
          <w:color w:val="000000" w:themeColor="text1"/>
          <w:szCs w:val="24"/>
          <w:lang w:val="en-US"/>
        </w:rPr>
        <w:t xml:space="preserve"> characterized by aberrant immune responses compared to healthy individuals.</w:t>
      </w:r>
    </w:p>
    <w:p w14:paraId="041E72ED" w14:textId="77777777" w:rsidR="000D727B" w:rsidRPr="00F30A38" w:rsidRDefault="000D727B" w:rsidP="003D79C3">
      <w:pPr>
        <w:pStyle w:val="ListParagraph"/>
        <w:spacing w:line="360" w:lineRule="auto"/>
        <w:jc w:val="both"/>
        <w:rPr>
          <w:rFonts w:ascii="Times New Roman" w:eastAsiaTheme="majorEastAsia" w:hAnsi="Times New Roman" w:cs="Times New Roman"/>
          <w:color w:val="000000" w:themeColor="text1"/>
          <w:szCs w:val="24"/>
          <w:lang w:val="en-US"/>
        </w:rPr>
      </w:pPr>
    </w:p>
    <w:p w14:paraId="62448CD8" w14:textId="40970649" w:rsidR="000D727B" w:rsidRDefault="000D727B" w:rsidP="003D79C3">
      <w:pPr>
        <w:pStyle w:val="ListParagraph"/>
        <w:numPr>
          <w:ilvl w:val="0"/>
          <w:numId w:val="4"/>
        </w:numPr>
        <w:spacing w:line="360" w:lineRule="auto"/>
        <w:jc w:val="both"/>
        <w:rPr>
          <w:rFonts w:ascii="Times New Roman" w:eastAsiaTheme="majorEastAsia" w:hAnsi="Times New Roman" w:cs="Times New Roman"/>
          <w:color w:val="000000" w:themeColor="text1"/>
          <w:szCs w:val="24"/>
          <w:lang w:val="en-US"/>
        </w:rPr>
      </w:pPr>
      <w:r>
        <w:rPr>
          <w:rFonts w:ascii="Times New Roman" w:eastAsiaTheme="majorEastAsia" w:hAnsi="Times New Roman" w:cs="Times New Roman"/>
          <w:color w:val="000000" w:themeColor="text1"/>
          <w:szCs w:val="24"/>
          <w:lang w:val="en-US"/>
        </w:rPr>
        <w:t xml:space="preserve">Inadequate intestinal barrier function in IBD leads to uncontrolled passage of luminal antigens </w:t>
      </w:r>
      <w:r w:rsidRPr="00D04B04">
        <w:rPr>
          <w:rFonts w:ascii="Times New Roman" w:eastAsiaTheme="majorEastAsia" w:hAnsi="Times New Roman" w:cs="Times New Roman"/>
          <w:color w:val="000000" w:themeColor="text1"/>
          <w:szCs w:val="24"/>
          <w:lang w:val="en-US"/>
        </w:rPr>
        <w:t xml:space="preserve">that </w:t>
      </w:r>
      <w:r w:rsidR="00F930A1" w:rsidRPr="005121BC">
        <w:rPr>
          <w:rFonts w:ascii="Times New Roman" w:eastAsiaTheme="majorEastAsia" w:hAnsi="Times New Roman" w:cs="Times New Roman"/>
          <w:color w:val="000000" w:themeColor="text1"/>
          <w:szCs w:val="24"/>
          <w:lang w:val="en-US"/>
        </w:rPr>
        <w:t xml:space="preserve">would </w:t>
      </w:r>
      <w:r w:rsidRPr="00D04B04">
        <w:rPr>
          <w:rFonts w:ascii="Times New Roman" w:eastAsiaTheme="majorEastAsia" w:hAnsi="Times New Roman" w:cs="Times New Roman"/>
          <w:color w:val="000000" w:themeColor="text1"/>
          <w:szCs w:val="24"/>
          <w:lang w:val="en-US"/>
        </w:rPr>
        <w:t xml:space="preserve">otherwise </w:t>
      </w:r>
      <w:r w:rsidR="00D04B04" w:rsidRPr="00D04B04">
        <w:rPr>
          <w:rFonts w:ascii="Times New Roman" w:eastAsiaTheme="majorEastAsia" w:hAnsi="Times New Roman" w:cs="Times New Roman"/>
          <w:color w:val="000000" w:themeColor="text1"/>
          <w:szCs w:val="24"/>
          <w:lang w:val="en-US"/>
        </w:rPr>
        <w:t>not be recognized by</w:t>
      </w:r>
      <w:r w:rsidRPr="00D04B04">
        <w:rPr>
          <w:rFonts w:ascii="Times New Roman" w:eastAsiaTheme="majorEastAsia" w:hAnsi="Times New Roman" w:cs="Times New Roman"/>
          <w:color w:val="000000" w:themeColor="text1"/>
          <w:szCs w:val="24"/>
          <w:lang w:val="en-US"/>
        </w:rPr>
        <w:t xml:space="preserve"> the immune system</w:t>
      </w:r>
      <w:r>
        <w:rPr>
          <w:rFonts w:ascii="Times New Roman" w:eastAsiaTheme="majorEastAsia" w:hAnsi="Times New Roman" w:cs="Times New Roman"/>
          <w:color w:val="000000" w:themeColor="text1"/>
          <w:szCs w:val="24"/>
          <w:lang w:val="en-US"/>
        </w:rPr>
        <w:t xml:space="preserve">. This phenomenon largely explains the existence of serological antibody signatures in patients with IBD, </w:t>
      </w:r>
      <w:proofErr w:type="gramStart"/>
      <w:r w:rsidR="00434E9E">
        <w:rPr>
          <w:rFonts w:ascii="Times New Roman" w:eastAsiaTheme="majorEastAsia" w:hAnsi="Times New Roman" w:cs="Times New Roman"/>
          <w:color w:val="000000" w:themeColor="text1"/>
          <w:szCs w:val="24"/>
          <w:lang w:val="en-US"/>
        </w:rPr>
        <w:t>in particular</w:t>
      </w:r>
      <w:r>
        <w:rPr>
          <w:rFonts w:ascii="Times New Roman" w:eastAsiaTheme="majorEastAsia" w:hAnsi="Times New Roman" w:cs="Times New Roman"/>
          <w:color w:val="000000" w:themeColor="text1"/>
          <w:szCs w:val="24"/>
          <w:lang w:val="en-US"/>
        </w:rPr>
        <w:t xml:space="preserve"> the</w:t>
      </w:r>
      <w:proofErr w:type="gramEnd"/>
      <w:r>
        <w:rPr>
          <w:rFonts w:ascii="Times New Roman" w:eastAsiaTheme="majorEastAsia" w:hAnsi="Times New Roman" w:cs="Times New Roman"/>
          <w:color w:val="000000" w:themeColor="text1"/>
          <w:szCs w:val="24"/>
          <w:lang w:val="en-US"/>
        </w:rPr>
        <w:t xml:space="preserve"> formation of antimicrobial antibodies.</w:t>
      </w:r>
    </w:p>
    <w:p w14:paraId="6B3FC71F" w14:textId="77777777" w:rsidR="000D727B" w:rsidRDefault="000D727B" w:rsidP="003D79C3">
      <w:pPr>
        <w:pStyle w:val="ListParagraph"/>
        <w:spacing w:line="360" w:lineRule="auto"/>
        <w:jc w:val="both"/>
        <w:rPr>
          <w:rFonts w:ascii="Times New Roman" w:eastAsiaTheme="majorEastAsia" w:hAnsi="Times New Roman" w:cs="Times New Roman"/>
          <w:color w:val="000000" w:themeColor="text1"/>
          <w:szCs w:val="24"/>
          <w:lang w:val="en-US"/>
        </w:rPr>
      </w:pPr>
    </w:p>
    <w:p w14:paraId="61894A3A" w14:textId="5EEA0DCB" w:rsidR="00434E9E" w:rsidRPr="00F30A38" w:rsidRDefault="000D727B" w:rsidP="003D79C3">
      <w:pPr>
        <w:pStyle w:val="ListParagraph"/>
        <w:numPr>
          <w:ilvl w:val="0"/>
          <w:numId w:val="4"/>
        </w:numPr>
        <w:spacing w:line="360" w:lineRule="auto"/>
        <w:jc w:val="both"/>
        <w:rPr>
          <w:rFonts w:ascii="Times New Roman" w:eastAsiaTheme="majorEastAsia" w:hAnsi="Times New Roman" w:cs="Times New Roman"/>
          <w:color w:val="000000" w:themeColor="text1"/>
          <w:szCs w:val="24"/>
          <w:lang w:val="en-US"/>
        </w:rPr>
      </w:pPr>
      <w:r>
        <w:rPr>
          <w:rFonts w:ascii="Times New Roman" w:eastAsiaTheme="majorEastAsia" w:hAnsi="Times New Roman" w:cs="Times New Roman"/>
          <w:color w:val="000000" w:themeColor="text1"/>
          <w:szCs w:val="24"/>
          <w:lang w:val="en-US"/>
        </w:rPr>
        <w:t>Well-established serological antibodies for IBD include anti-</w:t>
      </w:r>
      <w:r w:rsidRPr="00F30A38">
        <w:rPr>
          <w:rFonts w:ascii="Times New Roman" w:eastAsiaTheme="majorEastAsia" w:hAnsi="Times New Roman" w:cs="Times New Roman"/>
          <w:i/>
          <w:iCs/>
          <w:color w:val="000000" w:themeColor="text1"/>
          <w:szCs w:val="24"/>
          <w:lang w:val="en-US"/>
        </w:rPr>
        <w:t>Saccharomyces cerevisiae</w:t>
      </w:r>
      <w:r>
        <w:rPr>
          <w:rFonts w:ascii="Times New Roman" w:eastAsiaTheme="majorEastAsia" w:hAnsi="Times New Roman" w:cs="Times New Roman"/>
          <w:color w:val="000000" w:themeColor="text1"/>
          <w:szCs w:val="24"/>
          <w:lang w:val="en-US"/>
        </w:rPr>
        <w:t xml:space="preserve"> antibodies (</w:t>
      </w:r>
      <w:r w:rsidR="004F6A00">
        <w:rPr>
          <w:rFonts w:ascii="Times New Roman" w:eastAsiaTheme="majorEastAsia" w:hAnsi="Times New Roman" w:cs="Times New Roman"/>
          <w:color w:val="000000" w:themeColor="text1"/>
          <w:szCs w:val="24"/>
          <w:lang w:val="en-US"/>
        </w:rPr>
        <w:t xml:space="preserve">ASCA, </w:t>
      </w:r>
      <w:r>
        <w:rPr>
          <w:rFonts w:ascii="Times New Roman" w:eastAsiaTheme="majorEastAsia" w:hAnsi="Times New Roman" w:cs="Times New Roman"/>
          <w:color w:val="000000" w:themeColor="text1"/>
          <w:szCs w:val="24"/>
          <w:lang w:val="en-US"/>
        </w:rPr>
        <w:t xml:space="preserve">mainly </w:t>
      </w:r>
      <w:r w:rsidR="004F6A00">
        <w:rPr>
          <w:rFonts w:ascii="Times New Roman" w:eastAsiaTheme="majorEastAsia" w:hAnsi="Times New Roman" w:cs="Times New Roman"/>
          <w:color w:val="000000" w:themeColor="text1"/>
          <w:szCs w:val="24"/>
          <w:lang w:val="en-US"/>
        </w:rPr>
        <w:t xml:space="preserve">in </w:t>
      </w:r>
      <w:r>
        <w:rPr>
          <w:rFonts w:ascii="Times New Roman" w:eastAsiaTheme="majorEastAsia" w:hAnsi="Times New Roman" w:cs="Times New Roman"/>
          <w:color w:val="000000" w:themeColor="text1"/>
          <w:szCs w:val="24"/>
          <w:lang w:val="en-US"/>
        </w:rPr>
        <w:t>CD) and perinuclear anti-neutrophil cytoplasmic antibodies (</w:t>
      </w:r>
      <w:proofErr w:type="spellStart"/>
      <w:r w:rsidR="004F6A00">
        <w:rPr>
          <w:rFonts w:ascii="Times New Roman" w:eastAsiaTheme="majorEastAsia" w:hAnsi="Times New Roman" w:cs="Times New Roman"/>
          <w:color w:val="000000" w:themeColor="text1"/>
          <w:szCs w:val="24"/>
          <w:lang w:val="en-US"/>
        </w:rPr>
        <w:t>pANCA</w:t>
      </w:r>
      <w:proofErr w:type="spellEnd"/>
      <w:r w:rsidR="004F6A00">
        <w:rPr>
          <w:rFonts w:ascii="Times New Roman" w:eastAsiaTheme="majorEastAsia" w:hAnsi="Times New Roman" w:cs="Times New Roman"/>
          <w:color w:val="000000" w:themeColor="text1"/>
          <w:szCs w:val="24"/>
          <w:lang w:val="en-US"/>
        </w:rPr>
        <w:t xml:space="preserve">, </w:t>
      </w:r>
      <w:r>
        <w:rPr>
          <w:rFonts w:ascii="Times New Roman" w:eastAsiaTheme="majorEastAsia" w:hAnsi="Times New Roman" w:cs="Times New Roman"/>
          <w:color w:val="000000" w:themeColor="text1"/>
          <w:szCs w:val="24"/>
          <w:lang w:val="en-US"/>
        </w:rPr>
        <w:t>mainly</w:t>
      </w:r>
      <w:r w:rsidR="004F6A00">
        <w:rPr>
          <w:rFonts w:ascii="Times New Roman" w:eastAsiaTheme="majorEastAsia" w:hAnsi="Times New Roman" w:cs="Times New Roman"/>
          <w:color w:val="000000" w:themeColor="text1"/>
          <w:szCs w:val="24"/>
          <w:lang w:val="en-US"/>
        </w:rPr>
        <w:t xml:space="preserve"> in</w:t>
      </w:r>
      <w:r>
        <w:rPr>
          <w:rFonts w:ascii="Times New Roman" w:eastAsiaTheme="majorEastAsia" w:hAnsi="Times New Roman" w:cs="Times New Roman"/>
          <w:color w:val="000000" w:themeColor="text1"/>
          <w:szCs w:val="24"/>
          <w:lang w:val="en-US"/>
        </w:rPr>
        <w:t xml:space="preserve"> UC), among others. Although these antibodies show strong associations to relevant clinical phenotypes and outcomes, </w:t>
      </w:r>
      <w:r w:rsidR="00434E9E">
        <w:rPr>
          <w:rFonts w:ascii="Times New Roman" w:eastAsiaTheme="majorEastAsia" w:hAnsi="Times New Roman" w:cs="Times New Roman"/>
          <w:color w:val="000000" w:themeColor="text1"/>
          <w:szCs w:val="24"/>
          <w:lang w:val="en-US"/>
        </w:rPr>
        <w:t xml:space="preserve">their sensitivity is </w:t>
      </w:r>
      <w:r w:rsidR="004F6A00">
        <w:rPr>
          <w:rFonts w:ascii="Times New Roman" w:eastAsiaTheme="majorEastAsia" w:hAnsi="Times New Roman" w:cs="Times New Roman"/>
          <w:color w:val="000000" w:themeColor="text1"/>
          <w:szCs w:val="24"/>
          <w:lang w:val="en-US"/>
        </w:rPr>
        <w:t>relatively low</w:t>
      </w:r>
      <w:r w:rsidR="00434E9E">
        <w:rPr>
          <w:rFonts w:ascii="Times New Roman" w:eastAsiaTheme="majorEastAsia" w:hAnsi="Times New Roman" w:cs="Times New Roman"/>
          <w:color w:val="000000" w:themeColor="text1"/>
          <w:szCs w:val="24"/>
          <w:lang w:val="en-US"/>
        </w:rPr>
        <w:t xml:space="preserve"> compared </w:t>
      </w:r>
      <w:r w:rsidR="00DD109E">
        <w:rPr>
          <w:rFonts w:ascii="Times New Roman" w:eastAsiaTheme="majorEastAsia" w:hAnsi="Times New Roman" w:cs="Times New Roman"/>
          <w:color w:val="000000" w:themeColor="text1"/>
          <w:szCs w:val="24"/>
          <w:lang w:val="en-US"/>
        </w:rPr>
        <w:t xml:space="preserve">to </w:t>
      </w:r>
      <w:r w:rsidR="00434E9E">
        <w:rPr>
          <w:rFonts w:ascii="Times New Roman" w:eastAsiaTheme="majorEastAsia" w:hAnsi="Times New Roman" w:cs="Times New Roman"/>
          <w:color w:val="000000" w:themeColor="text1"/>
          <w:szCs w:val="24"/>
          <w:lang w:val="en-US"/>
        </w:rPr>
        <w:t xml:space="preserve">their </w:t>
      </w:r>
      <w:r w:rsidR="00DD109E">
        <w:rPr>
          <w:rFonts w:ascii="Times New Roman" w:eastAsiaTheme="majorEastAsia" w:hAnsi="Times New Roman" w:cs="Times New Roman"/>
          <w:color w:val="000000" w:themeColor="text1"/>
          <w:szCs w:val="24"/>
          <w:lang w:val="en-US"/>
        </w:rPr>
        <w:t>specificity</w:t>
      </w:r>
      <w:r w:rsidR="00434E9E">
        <w:rPr>
          <w:rFonts w:ascii="Times New Roman" w:eastAsiaTheme="majorEastAsia" w:hAnsi="Times New Roman" w:cs="Times New Roman"/>
          <w:color w:val="000000" w:themeColor="text1"/>
          <w:szCs w:val="24"/>
          <w:lang w:val="en-US"/>
        </w:rPr>
        <w:t>, rendering their</w:t>
      </w:r>
      <w:r>
        <w:rPr>
          <w:rFonts w:ascii="Times New Roman" w:eastAsiaTheme="majorEastAsia" w:hAnsi="Times New Roman" w:cs="Times New Roman"/>
          <w:color w:val="000000" w:themeColor="text1"/>
          <w:szCs w:val="24"/>
          <w:lang w:val="en-US"/>
        </w:rPr>
        <w:t xml:space="preserve"> clinical utility </w:t>
      </w:r>
      <w:r w:rsidR="004F6A00">
        <w:rPr>
          <w:rFonts w:ascii="Times New Roman" w:eastAsiaTheme="majorEastAsia" w:hAnsi="Times New Roman" w:cs="Times New Roman"/>
          <w:color w:val="000000" w:themeColor="text1"/>
          <w:szCs w:val="24"/>
          <w:lang w:val="en-US"/>
        </w:rPr>
        <w:t xml:space="preserve">rather </w:t>
      </w:r>
      <w:r>
        <w:rPr>
          <w:rFonts w:ascii="Times New Roman" w:eastAsiaTheme="majorEastAsia" w:hAnsi="Times New Roman" w:cs="Times New Roman"/>
          <w:color w:val="000000" w:themeColor="text1"/>
          <w:szCs w:val="24"/>
          <w:lang w:val="en-US"/>
        </w:rPr>
        <w:t>limited</w:t>
      </w:r>
      <w:r w:rsidR="00434E9E">
        <w:rPr>
          <w:rFonts w:ascii="Times New Roman" w:eastAsiaTheme="majorEastAsia" w:hAnsi="Times New Roman" w:cs="Times New Roman"/>
          <w:color w:val="000000" w:themeColor="text1"/>
          <w:szCs w:val="24"/>
          <w:lang w:val="en-US"/>
        </w:rPr>
        <w:t xml:space="preserve">. </w:t>
      </w:r>
      <w:r w:rsidR="00434E9E">
        <w:rPr>
          <w:rFonts w:ascii="Times New Roman" w:eastAsia="Times New Roman" w:hAnsi="Times New Roman" w:cs="Times New Roman"/>
          <w:szCs w:val="24"/>
        </w:rPr>
        <w:t xml:space="preserve">Serological testing is therefore </w:t>
      </w:r>
      <w:r w:rsidR="00A21ED5">
        <w:rPr>
          <w:rFonts w:ascii="Times New Roman" w:eastAsia="Times New Roman" w:hAnsi="Times New Roman" w:cs="Times New Roman"/>
          <w:szCs w:val="24"/>
        </w:rPr>
        <w:t xml:space="preserve">currently </w:t>
      </w:r>
      <w:r w:rsidR="00434E9E">
        <w:rPr>
          <w:rFonts w:ascii="Times New Roman" w:eastAsia="Times New Roman" w:hAnsi="Times New Roman" w:cs="Times New Roman"/>
          <w:szCs w:val="24"/>
        </w:rPr>
        <w:t>not recommended fo</w:t>
      </w:r>
      <w:r w:rsidR="00DD109E">
        <w:rPr>
          <w:rFonts w:ascii="Times New Roman" w:eastAsia="Times New Roman" w:hAnsi="Times New Roman" w:cs="Times New Roman"/>
          <w:szCs w:val="24"/>
        </w:rPr>
        <w:t>r</w:t>
      </w:r>
      <w:r w:rsidR="00434E9E">
        <w:rPr>
          <w:rFonts w:ascii="Times New Roman" w:eastAsia="Times New Roman" w:hAnsi="Times New Roman" w:cs="Times New Roman"/>
          <w:szCs w:val="24"/>
        </w:rPr>
        <w:t xml:space="preserve"> routine diagnostic assessment of IBD.</w:t>
      </w:r>
    </w:p>
    <w:p w14:paraId="75A2C2C4" w14:textId="77777777" w:rsidR="00434E9E" w:rsidRPr="00F30A38" w:rsidRDefault="00434E9E" w:rsidP="003D79C3">
      <w:pPr>
        <w:pStyle w:val="ListParagraph"/>
        <w:spacing w:line="360" w:lineRule="auto"/>
        <w:jc w:val="both"/>
        <w:rPr>
          <w:rFonts w:ascii="Times New Roman" w:eastAsiaTheme="majorEastAsia" w:hAnsi="Times New Roman" w:cs="Times New Roman"/>
          <w:color w:val="000000" w:themeColor="text1"/>
          <w:szCs w:val="24"/>
          <w:lang w:val="en-US"/>
        </w:rPr>
      </w:pPr>
    </w:p>
    <w:p w14:paraId="14FA0B99" w14:textId="248B38C6" w:rsidR="00434E9E" w:rsidRDefault="00434E9E" w:rsidP="003D79C3">
      <w:pPr>
        <w:pStyle w:val="ListParagraph"/>
        <w:numPr>
          <w:ilvl w:val="0"/>
          <w:numId w:val="4"/>
        </w:numPr>
        <w:spacing w:line="360" w:lineRule="auto"/>
        <w:jc w:val="both"/>
        <w:rPr>
          <w:rFonts w:ascii="Times New Roman" w:eastAsiaTheme="majorEastAsia" w:hAnsi="Times New Roman" w:cs="Times New Roman"/>
          <w:color w:val="000000" w:themeColor="text1"/>
          <w:szCs w:val="24"/>
          <w:lang w:val="en-US"/>
        </w:rPr>
      </w:pPr>
      <w:r>
        <w:rPr>
          <w:rFonts w:ascii="Times New Roman" w:eastAsiaTheme="majorEastAsia" w:hAnsi="Times New Roman" w:cs="Times New Roman"/>
          <w:color w:val="000000" w:themeColor="text1"/>
          <w:szCs w:val="24"/>
          <w:lang w:val="en-US"/>
        </w:rPr>
        <w:t xml:space="preserve">Recently, novel innovative antibody profiling technologies </w:t>
      </w:r>
      <w:r w:rsidR="004F6A00">
        <w:rPr>
          <w:rFonts w:ascii="Times New Roman" w:eastAsiaTheme="majorEastAsia" w:hAnsi="Times New Roman" w:cs="Times New Roman"/>
          <w:color w:val="000000" w:themeColor="text1"/>
          <w:szCs w:val="24"/>
          <w:lang w:val="en-US"/>
        </w:rPr>
        <w:t xml:space="preserve">have been </w:t>
      </w:r>
      <w:r>
        <w:rPr>
          <w:rFonts w:ascii="Times New Roman" w:eastAsiaTheme="majorEastAsia" w:hAnsi="Times New Roman" w:cs="Times New Roman"/>
          <w:color w:val="000000" w:themeColor="text1"/>
          <w:szCs w:val="24"/>
          <w:lang w:val="en-US"/>
        </w:rPr>
        <w:t>emerging that may expose novel immunological markers for IBD in a high-resolution, high-throughput fashion.</w:t>
      </w:r>
      <w:r w:rsidR="00A21ED5">
        <w:rPr>
          <w:rFonts w:ascii="Times New Roman" w:eastAsiaTheme="majorEastAsia" w:hAnsi="Times New Roman" w:cs="Times New Roman"/>
          <w:color w:val="000000" w:themeColor="text1"/>
          <w:szCs w:val="24"/>
          <w:lang w:val="en-US"/>
        </w:rPr>
        <w:t xml:space="preserve"> Compared to conventional ELISAs, </w:t>
      </w:r>
      <w:r w:rsidR="00DD109E">
        <w:rPr>
          <w:rFonts w:ascii="Times New Roman" w:eastAsiaTheme="majorEastAsia" w:hAnsi="Times New Roman" w:cs="Times New Roman"/>
          <w:color w:val="000000" w:themeColor="text1"/>
          <w:szCs w:val="24"/>
          <w:lang w:val="en-US"/>
        </w:rPr>
        <w:t>which can</w:t>
      </w:r>
      <w:r w:rsidR="00A21ED5">
        <w:rPr>
          <w:rFonts w:ascii="Times New Roman" w:eastAsiaTheme="majorEastAsia" w:hAnsi="Times New Roman" w:cs="Times New Roman"/>
          <w:color w:val="000000" w:themeColor="text1"/>
          <w:szCs w:val="24"/>
          <w:lang w:val="en-US"/>
        </w:rPr>
        <w:t xml:space="preserve"> test dozens to hundreds of antigens, high</w:t>
      </w:r>
      <w:r w:rsidR="00465950">
        <w:rPr>
          <w:rFonts w:ascii="Times New Roman" w:eastAsiaTheme="majorEastAsia" w:hAnsi="Times New Roman" w:cs="Times New Roman"/>
          <w:color w:val="000000" w:themeColor="text1"/>
          <w:szCs w:val="24"/>
          <w:lang w:val="en-US"/>
        </w:rPr>
        <w:t>-</w:t>
      </w:r>
      <w:r w:rsidR="00A21ED5">
        <w:rPr>
          <w:rFonts w:ascii="Times New Roman" w:eastAsiaTheme="majorEastAsia" w:hAnsi="Times New Roman" w:cs="Times New Roman"/>
          <w:color w:val="000000" w:themeColor="text1"/>
          <w:szCs w:val="24"/>
          <w:lang w:val="en-US"/>
        </w:rPr>
        <w:t xml:space="preserve">throughput methods such as peptide arrays and </w:t>
      </w:r>
      <w:proofErr w:type="spellStart"/>
      <w:r w:rsidR="00A21ED5">
        <w:rPr>
          <w:rFonts w:ascii="Times New Roman" w:eastAsiaTheme="majorEastAsia" w:hAnsi="Times New Roman" w:cs="Times New Roman"/>
          <w:color w:val="000000" w:themeColor="text1"/>
          <w:szCs w:val="24"/>
          <w:lang w:val="en-US"/>
        </w:rPr>
        <w:t>PhIP</w:t>
      </w:r>
      <w:proofErr w:type="spellEnd"/>
      <w:r w:rsidR="00A21ED5">
        <w:rPr>
          <w:rFonts w:ascii="Times New Roman" w:eastAsiaTheme="majorEastAsia" w:hAnsi="Times New Roman" w:cs="Times New Roman"/>
          <w:color w:val="000000" w:themeColor="text1"/>
          <w:szCs w:val="24"/>
          <w:lang w:val="en-US"/>
        </w:rPr>
        <w:t xml:space="preserve">-Seq </w:t>
      </w:r>
      <w:r w:rsidR="00DD109E">
        <w:rPr>
          <w:rFonts w:ascii="Times New Roman" w:eastAsiaTheme="majorEastAsia" w:hAnsi="Times New Roman" w:cs="Times New Roman"/>
          <w:color w:val="000000" w:themeColor="text1"/>
          <w:szCs w:val="24"/>
          <w:lang w:val="en-US"/>
        </w:rPr>
        <w:t>can</w:t>
      </w:r>
      <w:r w:rsidR="00A21ED5">
        <w:rPr>
          <w:rFonts w:ascii="Times New Roman" w:eastAsiaTheme="majorEastAsia" w:hAnsi="Times New Roman" w:cs="Times New Roman"/>
          <w:color w:val="000000" w:themeColor="text1"/>
          <w:szCs w:val="24"/>
          <w:lang w:val="en-US"/>
        </w:rPr>
        <w:t xml:space="preserve"> test thousands to hundred</w:t>
      </w:r>
      <w:r w:rsidR="00DD109E">
        <w:rPr>
          <w:rFonts w:ascii="Times New Roman" w:eastAsiaTheme="majorEastAsia" w:hAnsi="Times New Roman" w:cs="Times New Roman"/>
          <w:color w:val="000000" w:themeColor="text1"/>
          <w:szCs w:val="24"/>
          <w:lang w:val="en-US"/>
        </w:rPr>
        <w:t xml:space="preserve">s of </w:t>
      </w:r>
      <w:r w:rsidR="00A21ED5">
        <w:rPr>
          <w:rFonts w:ascii="Times New Roman" w:eastAsiaTheme="majorEastAsia" w:hAnsi="Times New Roman" w:cs="Times New Roman"/>
          <w:color w:val="000000" w:themeColor="text1"/>
          <w:szCs w:val="24"/>
          <w:lang w:val="en-US"/>
        </w:rPr>
        <w:t>thousands of antigens</w:t>
      </w:r>
      <w:r w:rsidR="00465950">
        <w:rPr>
          <w:rFonts w:ascii="Times New Roman" w:eastAsiaTheme="majorEastAsia" w:hAnsi="Times New Roman" w:cs="Times New Roman"/>
          <w:color w:val="000000" w:themeColor="text1"/>
          <w:szCs w:val="24"/>
          <w:lang w:val="en-US"/>
        </w:rPr>
        <w:t xml:space="preserve"> in parallel</w:t>
      </w:r>
      <w:r w:rsidR="00A21ED5">
        <w:rPr>
          <w:rFonts w:ascii="Times New Roman" w:eastAsiaTheme="majorEastAsia" w:hAnsi="Times New Roman" w:cs="Times New Roman"/>
          <w:color w:val="000000" w:themeColor="text1"/>
          <w:szCs w:val="24"/>
          <w:lang w:val="en-US"/>
        </w:rPr>
        <w:t>.</w:t>
      </w:r>
    </w:p>
    <w:p w14:paraId="4519133A" w14:textId="77777777" w:rsidR="00434E9E" w:rsidRDefault="00434E9E" w:rsidP="003D79C3">
      <w:pPr>
        <w:pStyle w:val="ListParagraph"/>
        <w:spacing w:line="360" w:lineRule="auto"/>
        <w:jc w:val="both"/>
        <w:rPr>
          <w:rFonts w:ascii="Times New Roman" w:eastAsiaTheme="majorEastAsia" w:hAnsi="Times New Roman" w:cs="Times New Roman"/>
          <w:color w:val="000000" w:themeColor="text1"/>
          <w:szCs w:val="24"/>
          <w:lang w:val="en-US"/>
        </w:rPr>
      </w:pPr>
    </w:p>
    <w:p w14:paraId="67A564AD" w14:textId="5D5ECEA3" w:rsidR="00B538DB" w:rsidRPr="00A53679" w:rsidRDefault="00434E9E" w:rsidP="003D79C3">
      <w:pPr>
        <w:pStyle w:val="ListParagraph"/>
        <w:numPr>
          <w:ilvl w:val="0"/>
          <w:numId w:val="4"/>
        </w:numPr>
        <w:spacing w:line="360" w:lineRule="auto"/>
        <w:jc w:val="both"/>
        <w:rPr>
          <w:rFonts w:ascii="Times New Roman" w:eastAsiaTheme="majorEastAsia" w:hAnsi="Times New Roman" w:cs="Times New Roman"/>
          <w:b/>
          <w:bCs/>
          <w:color w:val="000000" w:themeColor="text1"/>
          <w:szCs w:val="24"/>
          <w:lang w:val="en-US"/>
        </w:rPr>
      </w:pPr>
      <w:r w:rsidRPr="00434E9E">
        <w:rPr>
          <w:rFonts w:ascii="Times New Roman" w:eastAsiaTheme="majorEastAsia" w:hAnsi="Times New Roman" w:cs="Times New Roman"/>
          <w:color w:val="000000" w:themeColor="text1"/>
          <w:szCs w:val="24"/>
          <w:lang w:val="en-US"/>
        </w:rPr>
        <w:t xml:space="preserve">These </w:t>
      </w:r>
      <w:r w:rsidR="00A21ED5">
        <w:rPr>
          <w:rFonts w:ascii="Times New Roman" w:eastAsiaTheme="majorEastAsia" w:hAnsi="Times New Roman" w:cs="Times New Roman"/>
          <w:color w:val="000000" w:themeColor="text1"/>
          <w:szCs w:val="24"/>
          <w:lang w:val="en-US"/>
        </w:rPr>
        <w:t>emerging</w:t>
      </w:r>
      <w:r w:rsidRPr="00434E9E">
        <w:rPr>
          <w:rFonts w:ascii="Times New Roman" w:eastAsiaTheme="majorEastAsia" w:hAnsi="Times New Roman" w:cs="Times New Roman"/>
          <w:color w:val="000000" w:themeColor="text1"/>
          <w:szCs w:val="24"/>
          <w:lang w:val="en-US"/>
        </w:rPr>
        <w:t xml:space="preserve"> antibody profiling technologies have the potential to </w:t>
      </w:r>
      <w:r w:rsidRPr="00A53679">
        <w:rPr>
          <w:rFonts w:ascii="Times New Roman" w:eastAsiaTheme="majorEastAsia" w:hAnsi="Times New Roman" w:cs="Times New Roman"/>
          <w:color w:val="000000" w:themeColor="text1"/>
          <w:szCs w:val="24"/>
          <w:lang w:val="en-US"/>
        </w:rPr>
        <w:t xml:space="preserve">transform into useful clinical applications, which would help to achieve </w:t>
      </w:r>
      <w:proofErr w:type="gramStart"/>
      <w:r w:rsidRPr="00A53679">
        <w:rPr>
          <w:rFonts w:ascii="Times New Roman" w:eastAsiaTheme="majorEastAsia" w:hAnsi="Times New Roman" w:cs="Times New Roman"/>
          <w:color w:val="000000" w:themeColor="text1"/>
          <w:szCs w:val="24"/>
          <w:lang w:val="en-US"/>
        </w:rPr>
        <w:t>a large number of</w:t>
      </w:r>
      <w:proofErr w:type="gramEnd"/>
      <w:r w:rsidRPr="00A53679">
        <w:rPr>
          <w:rFonts w:ascii="Times New Roman" w:eastAsiaTheme="majorEastAsia" w:hAnsi="Times New Roman" w:cs="Times New Roman"/>
          <w:color w:val="000000" w:themeColor="text1"/>
          <w:szCs w:val="24"/>
          <w:lang w:val="en-US"/>
        </w:rPr>
        <w:t xml:space="preserve"> clinically relevant endpoints in IBD. For example, selected combinations of serological antibodies could help improve disease subtyping and classification and </w:t>
      </w:r>
      <w:r w:rsidR="00F930A1">
        <w:rPr>
          <w:rFonts w:ascii="Times New Roman" w:eastAsiaTheme="majorEastAsia" w:hAnsi="Times New Roman" w:cs="Times New Roman"/>
          <w:color w:val="000000" w:themeColor="text1"/>
          <w:szCs w:val="24"/>
          <w:lang w:val="en-US"/>
        </w:rPr>
        <w:t>the</w:t>
      </w:r>
      <w:r w:rsidR="00DD109E" w:rsidRPr="00A53679">
        <w:rPr>
          <w:rFonts w:ascii="Times New Roman" w:eastAsiaTheme="majorEastAsia" w:hAnsi="Times New Roman" w:cs="Times New Roman"/>
          <w:color w:val="000000" w:themeColor="text1"/>
          <w:szCs w:val="24"/>
          <w:lang w:val="en-US"/>
        </w:rPr>
        <w:t xml:space="preserve"> </w:t>
      </w:r>
      <w:r w:rsidRPr="00A53679">
        <w:rPr>
          <w:rFonts w:ascii="Times New Roman" w:eastAsiaTheme="majorEastAsia" w:hAnsi="Times New Roman" w:cs="Times New Roman"/>
          <w:color w:val="000000" w:themeColor="text1"/>
          <w:szCs w:val="24"/>
          <w:lang w:val="en-US"/>
        </w:rPr>
        <w:t>predict</w:t>
      </w:r>
      <w:r w:rsidR="00DD109E">
        <w:rPr>
          <w:rFonts w:ascii="Times New Roman" w:eastAsiaTheme="majorEastAsia" w:hAnsi="Times New Roman" w:cs="Times New Roman"/>
          <w:color w:val="000000" w:themeColor="text1"/>
          <w:szCs w:val="24"/>
          <w:lang w:val="en-US"/>
        </w:rPr>
        <w:t>i</w:t>
      </w:r>
      <w:r w:rsidR="00F930A1">
        <w:rPr>
          <w:rFonts w:ascii="Times New Roman" w:eastAsiaTheme="majorEastAsia" w:hAnsi="Times New Roman" w:cs="Times New Roman"/>
          <w:color w:val="000000" w:themeColor="text1"/>
          <w:szCs w:val="24"/>
          <w:lang w:val="en-US"/>
        </w:rPr>
        <w:t>on of</w:t>
      </w:r>
      <w:r w:rsidRPr="00A53679">
        <w:rPr>
          <w:rFonts w:ascii="Times New Roman" w:eastAsiaTheme="majorEastAsia" w:hAnsi="Times New Roman" w:cs="Times New Roman"/>
          <w:color w:val="000000" w:themeColor="text1"/>
          <w:szCs w:val="24"/>
          <w:lang w:val="en-US"/>
        </w:rPr>
        <w:t xml:space="preserve"> disease flares, disease progression and therapeutic response (to both medical and surgical interventions). Furthermore, antibody signatures may </w:t>
      </w:r>
      <w:r w:rsidR="00DD109E">
        <w:rPr>
          <w:rFonts w:ascii="Times New Roman" w:eastAsiaTheme="majorEastAsia" w:hAnsi="Times New Roman" w:cs="Times New Roman"/>
          <w:color w:val="000000" w:themeColor="text1"/>
          <w:szCs w:val="24"/>
          <w:lang w:val="en-US"/>
        </w:rPr>
        <w:t>be</w:t>
      </w:r>
      <w:r>
        <w:rPr>
          <w:rFonts w:ascii="Times New Roman" w:eastAsiaTheme="majorEastAsia" w:hAnsi="Times New Roman" w:cs="Times New Roman"/>
          <w:color w:val="000000" w:themeColor="text1"/>
          <w:szCs w:val="24"/>
          <w:lang w:val="en-US"/>
        </w:rPr>
        <w:t xml:space="preserve"> </w:t>
      </w:r>
      <w:r w:rsidRPr="00434E9E">
        <w:rPr>
          <w:rFonts w:ascii="Times New Roman" w:eastAsiaTheme="majorEastAsia" w:hAnsi="Times New Roman" w:cs="Times New Roman"/>
          <w:color w:val="000000" w:themeColor="text1"/>
          <w:szCs w:val="24"/>
          <w:lang w:val="en-US"/>
        </w:rPr>
        <w:t>targets for (</w:t>
      </w:r>
      <w:proofErr w:type="spellStart"/>
      <w:r w:rsidRPr="00434E9E">
        <w:rPr>
          <w:rFonts w:ascii="Times New Roman" w:eastAsiaTheme="majorEastAsia" w:hAnsi="Times New Roman" w:cs="Times New Roman"/>
          <w:color w:val="000000" w:themeColor="text1"/>
          <w:szCs w:val="24"/>
          <w:lang w:val="en-US"/>
        </w:rPr>
        <w:t>immun</w:t>
      </w:r>
      <w:r w:rsidRPr="00A53679">
        <w:rPr>
          <w:rFonts w:ascii="Times New Roman" w:eastAsiaTheme="majorEastAsia" w:hAnsi="Times New Roman" w:cs="Times New Roman"/>
          <w:color w:val="000000" w:themeColor="text1"/>
          <w:szCs w:val="24"/>
          <w:lang w:val="en-US"/>
        </w:rPr>
        <w:t>o</w:t>
      </w:r>
      <w:proofErr w:type="spellEnd"/>
      <w:r w:rsidRPr="00434E9E">
        <w:rPr>
          <w:rFonts w:ascii="Times New Roman" w:eastAsiaTheme="majorEastAsia" w:hAnsi="Times New Roman" w:cs="Times New Roman"/>
          <w:color w:val="000000" w:themeColor="text1"/>
          <w:szCs w:val="24"/>
          <w:lang w:val="en-US"/>
        </w:rPr>
        <w:t>)</w:t>
      </w:r>
      <w:r w:rsidRPr="00A53679">
        <w:rPr>
          <w:rFonts w:ascii="Times New Roman" w:eastAsiaTheme="majorEastAsia" w:hAnsi="Times New Roman" w:cs="Times New Roman"/>
          <w:color w:val="000000" w:themeColor="text1"/>
          <w:szCs w:val="24"/>
          <w:lang w:val="en-US"/>
        </w:rPr>
        <w:t>therapeutic interventions. Finally, th</w:t>
      </w:r>
      <w:r w:rsidR="00A21ED5">
        <w:rPr>
          <w:rFonts w:ascii="Times New Roman" w:eastAsiaTheme="majorEastAsia" w:hAnsi="Times New Roman" w:cs="Times New Roman"/>
          <w:color w:val="000000" w:themeColor="text1"/>
          <w:szCs w:val="24"/>
          <w:lang w:val="en-US"/>
        </w:rPr>
        <w:t>is</w:t>
      </w:r>
      <w:r w:rsidRPr="00A53679">
        <w:rPr>
          <w:rFonts w:ascii="Times New Roman" w:eastAsiaTheme="majorEastAsia" w:hAnsi="Times New Roman" w:cs="Times New Roman"/>
          <w:color w:val="000000" w:themeColor="text1"/>
          <w:szCs w:val="24"/>
          <w:lang w:val="en-US"/>
        </w:rPr>
        <w:t xml:space="preserve"> antibody-driven disease </w:t>
      </w:r>
      <w:r w:rsidR="00A21ED5">
        <w:rPr>
          <w:rFonts w:ascii="Times New Roman" w:eastAsiaTheme="majorEastAsia" w:hAnsi="Times New Roman" w:cs="Times New Roman"/>
          <w:color w:val="000000" w:themeColor="text1"/>
          <w:szCs w:val="24"/>
          <w:lang w:val="en-US"/>
        </w:rPr>
        <w:t xml:space="preserve">characterization </w:t>
      </w:r>
      <w:r w:rsidRPr="00A53679">
        <w:rPr>
          <w:rFonts w:ascii="Times New Roman" w:eastAsiaTheme="majorEastAsia" w:hAnsi="Times New Roman" w:cs="Times New Roman"/>
          <w:color w:val="000000" w:themeColor="text1"/>
          <w:szCs w:val="24"/>
          <w:lang w:val="en-US"/>
        </w:rPr>
        <w:t xml:space="preserve">may aid in the early detection of IBD </w:t>
      </w:r>
      <w:r w:rsidRPr="00A53679">
        <w:rPr>
          <w:rFonts w:ascii="Times New Roman" w:eastAsiaTheme="majorEastAsia" w:hAnsi="Times New Roman" w:cs="Times New Roman"/>
          <w:color w:val="000000" w:themeColor="text1"/>
          <w:szCs w:val="24"/>
          <w:lang w:val="en-US"/>
        </w:rPr>
        <w:lastRenderedPageBreak/>
        <w:t xml:space="preserve">in at-risk individuals from the general population, </w:t>
      </w:r>
      <w:r w:rsidR="00D83ED1">
        <w:rPr>
          <w:rFonts w:ascii="Times New Roman" w:eastAsiaTheme="majorEastAsia" w:hAnsi="Times New Roman" w:cs="Times New Roman"/>
          <w:color w:val="000000" w:themeColor="text1"/>
          <w:szCs w:val="24"/>
          <w:lang w:val="en-US"/>
        </w:rPr>
        <w:t xml:space="preserve">which </w:t>
      </w:r>
      <w:r w:rsidRPr="00A53679">
        <w:rPr>
          <w:rFonts w:ascii="Times New Roman" w:eastAsiaTheme="majorEastAsia" w:hAnsi="Times New Roman" w:cs="Times New Roman"/>
          <w:color w:val="000000" w:themeColor="text1"/>
          <w:szCs w:val="24"/>
          <w:lang w:val="en-US"/>
        </w:rPr>
        <w:t xml:space="preserve">would </w:t>
      </w:r>
      <w:proofErr w:type="gramStart"/>
      <w:r w:rsidRPr="00A53679">
        <w:rPr>
          <w:rFonts w:ascii="Times New Roman" w:eastAsiaTheme="majorEastAsia" w:hAnsi="Times New Roman" w:cs="Times New Roman"/>
          <w:color w:val="000000" w:themeColor="text1"/>
          <w:szCs w:val="24"/>
          <w:lang w:val="en-US"/>
        </w:rPr>
        <w:t>open up</w:t>
      </w:r>
      <w:proofErr w:type="gramEnd"/>
      <w:r w:rsidRPr="00A53679">
        <w:rPr>
          <w:rFonts w:ascii="Times New Roman" w:eastAsiaTheme="majorEastAsia" w:hAnsi="Times New Roman" w:cs="Times New Roman"/>
          <w:color w:val="000000" w:themeColor="text1"/>
          <w:szCs w:val="24"/>
          <w:lang w:val="en-US"/>
        </w:rPr>
        <w:t xml:space="preserve"> opportunities for primary and secondary </w:t>
      </w:r>
      <w:r w:rsidR="00D83ED1" w:rsidRPr="00A53679">
        <w:rPr>
          <w:rFonts w:ascii="Times New Roman" w:eastAsiaTheme="majorEastAsia" w:hAnsi="Times New Roman" w:cs="Times New Roman"/>
          <w:color w:val="000000" w:themeColor="text1"/>
          <w:szCs w:val="24"/>
          <w:lang w:val="en-US"/>
        </w:rPr>
        <w:t>disease</w:t>
      </w:r>
      <w:r w:rsidR="00D83ED1">
        <w:rPr>
          <w:rFonts w:ascii="Times New Roman" w:eastAsiaTheme="majorEastAsia" w:hAnsi="Times New Roman" w:cs="Times New Roman"/>
          <w:color w:val="000000" w:themeColor="text1"/>
          <w:szCs w:val="24"/>
          <w:lang w:val="en-US"/>
        </w:rPr>
        <w:t>-</w:t>
      </w:r>
      <w:r w:rsidRPr="00A53679">
        <w:rPr>
          <w:rFonts w:ascii="Times New Roman" w:eastAsiaTheme="majorEastAsia" w:hAnsi="Times New Roman" w:cs="Times New Roman"/>
          <w:color w:val="000000" w:themeColor="text1"/>
          <w:szCs w:val="24"/>
          <w:lang w:val="en-US"/>
        </w:rPr>
        <w:t>prevention strategies.</w:t>
      </w:r>
      <w:r w:rsidR="00B538DB" w:rsidRPr="00A53679">
        <w:rPr>
          <w:rFonts w:ascii="Times New Roman" w:eastAsiaTheme="majorEastAsia" w:hAnsi="Times New Roman" w:cs="Times New Roman"/>
          <w:b/>
          <w:bCs/>
          <w:color w:val="000000" w:themeColor="text1"/>
          <w:szCs w:val="24"/>
          <w:lang w:val="en-US"/>
        </w:rPr>
        <w:br w:type="page"/>
      </w:r>
    </w:p>
    <w:p w14:paraId="2D0D9304" w14:textId="62003740" w:rsidR="00B538DB" w:rsidRDefault="00B538DB" w:rsidP="003D79C3">
      <w:pPr>
        <w:pStyle w:val="Heading1"/>
        <w:spacing w:line="360" w:lineRule="auto"/>
        <w:rPr>
          <w:rFonts w:cs="Times New Roman"/>
          <w:b/>
          <w:bCs/>
          <w:sz w:val="24"/>
          <w:szCs w:val="24"/>
          <w:lang w:val="en-US" w:eastAsia="en-US"/>
        </w:rPr>
      </w:pPr>
      <w:r w:rsidRPr="007469CB">
        <w:rPr>
          <w:rFonts w:cs="Times New Roman"/>
          <w:b/>
          <w:bCs/>
          <w:sz w:val="24"/>
          <w:szCs w:val="24"/>
          <w:lang w:val="en-US" w:eastAsia="en-US"/>
        </w:rPr>
        <w:lastRenderedPageBreak/>
        <w:t>Glossary</w:t>
      </w:r>
    </w:p>
    <w:p w14:paraId="3D546BCA" w14:textId="77777777" w:rsidR="00B538DB" w:rsidRPr="00465950" w:rsidRDefault="00B538DB" w:rsidP="003D79C3">
      <w:pPr>
        <w:spacing w:line="360" w:lineRule="auto"/>
        <w:rPr>
          <w:rFonts w:cs="Times New Roman"/>
          <w:szCs w:val="24"/>
          <w:lang w:val="en-US" w:eastAsia="en-US"/>
        </w:rPr>
      </w:pPr>
    </w:p>
    <w:p w14:paraId="2D636B0B" w14:textId="5A0E425C" w:rsidR="00927338" w:rsidRDefault="00927338" w:rsidP="003D79C3">
      <w:pPr>
        <w:spacing w:line="360" w:lineRule="auto"/>
        <w:jc w:val="both"/>
        <w:rPr>
          <w:rFonts w:eastAsiaTheme="majorEastAsia" w:cs="Times New Roman"/>
          <w:b/>
          <w:bCs/>
          <w:color w:val="000000" w:themeColor="text1"/>
          <w:szCs w:val="24"/>
          <w:lang w:val="en-US" w:eastAsia="en-US"/>
        </w:rPr>
      </w:pPr>
    </w:p>
    <w:p w14:paraId="7014BA8E" w14:textId="16859663" w:rsidR="00927338" w:rsidRDefault="00927338" w:rsidP="003D79C3">
      <w:pPr>
        <w:spacing w:line="360" w:lineRule="auto"/>
        <w:jc w:val="both"/>
        <w:rPr>
          <w:rFonts w:eastAsiaTheme="majorEastAsia" w:cs="Times New Roman"/>
          <w:b/>
          <w:bCs/>
          <w:color w:val="000000" w:themeColor="text1"/>
          <w:szCs w:val="24"/>
          <w:lang w:val="en-US" w:eastAsia="en-US"/>
        </w:rPr>
      </w:pPr>
      <w:r>
        <w:rPr>
          <w:rFonts w:eastAsiaTheme="majorEastAsia" w:cs="Times New Roman"/>
          <w:b/>
          <w:bCs/>
          <w:color w:val="000000" w:themeColor="text1"/>
          <w:szCs w:val="24"/>
          <w:lang w:val="en-US" w:eastAsia="en-US"/>
        </w:rPr>
        <w:t>Antibody repertoire</w:t>
      </w:r>
      <w:r w:rsidR="00A21ED5">
        <w:rPr>
          <w:rFonts w:eastAsiaTheme="majorEastAsia" w:cs="Times New Roman"/>
          <w:b/>
          <w:bCs/>
          <w:color w:val="000000" w:themeColor="text1"/>
          <w:szCs w:val="24"/>
          <w:lang w:val="en-US" w:eastAsia="en-US"/>
        </w:rPr>
        <w:t xml:space="preserve">: </w:t>
      </w:r>
      <w:r w:rsidR="00FA384E">
        <w:rPr>
          <w:rFonts w:eastAsiaTheme="majorEastAsia" w:cs="Times New Roman"/>
          <w:color w:val="000000" w:themeColor="text1"/>
          <w:szCs w:val="24"/>
          <w:lang w:val="en-US" w:eastAsia="en-US"/>
        </w:rPr>
        <w:t>t</w:t>
      </w:r>
      <w:r w:rsidR="00FA384E" w:rsidRPr="00465950">
        <w:rPr>
          <w:rFonts w:eastAsiaTheme="majorEastAsia" w:cs="Times New Roman"/>
          <w:color w:val="000000" w:themeColor="text1"/>
          <w:szCs w:val="24"/>
          <w:lang w:val="en-US" w:eastAsia="en-US"/>
        </w:rPr>
        <w:t xml:space="preserve">he </w:t>
      </w:r>
      <w:r w:rsidR="00227EC5">
        <w:rPr>
          <w:rFonts w:eastAsiaTheme="majorEastAsia" w:cs="Times New Roman"/>
          <w:color w:val="000000" w:themeColor="text1"/>
          <w:szCs w:val="24"/>
          <w:lang w:val="en-US" w:eastAsia="en-US"/>
        </w:rPr>
        <w:t>collective</w:t>
      </w:r>
      <w:r w:rsidR="005C3117">
        <w:rPr>
          <w:rFonts w:eastAsiaTheme="majorEastAsia" w:cs="Times New Roman"/>
          <w:b/>
          <w:bCs/>
          <w:color w:val="000000" w:themeColor="text1"/>
          <w:szCs w:val="24"/>
          <w:lang w:val="en-US" w:eastAsia="en-US"/>
        </w:rPr>
        <w:t xml:space="preserve"> </w:t>
      </w:r>
      <w:r w:rsidR="00A21ED5">
        <w:rPr>
          <w:rFonts w:eastAsiaTheme="majorEastAsia" w:cs="Times New Roman"/>
          <w:color w:val="000000" w:themeColor="text1"/>
          <w:szCs w:val="24"/>
          <w:lang w:val="en-US" w:eastAsia="en-US"/>
        </w:rPr>
        <w:t>of all antibodies in a person</w:t>
      </w:r>
      <w:r w:rsidR="00227EC5">
        <w:rPr>
          <w:rFonts w:eastAsiaTheme="majorEastAsia" w:cs="Times New Roman"/>
          <w:color w:val="000000" w:themeColor="text1"/>
          <w:szCs w:val="24"/>
          <w:lang w:val="en-US" w:eastAsia="en-US"/>
        </w:rPr>
        <w:t xml:space="preserve">. Typically characterized by </w:t>
      </w:r>
      <w:proofErr w:type="spellStart"/>
      <w:r w:rsidR="005C3117" w:rsidRPr="00465950">
        <w:rPr>
          <w:rFonts w:eastAsiaTheme="majorEastAsia" w:cs="Times New Roman"/>
          <w:color w:val="000000" w:themeColor="text1"/>
          <w:szCs w:val="24"/>
          <w:lang w:val="en-US" w:eastAsia="en-US"/>
        </w:rPr>
        <w:t>BCR</w:t>
      </w:r>
      <w:r w:rsidR="005C3117" w:rsidRPr="00D83ED1">
        <w:rPr>
          <w:rFonts w:eastAsiaTheme="majorEastAsia" w:cs="Times New Roman"/>
          <w:color w:val="000000" w:themeColor="text1"/>
          <w:szCs w:val="24"/>
          <w:lang w:val="en-US" w:eastAsia="en-US"/>
        </w:rPr>
        <w:t>seq</w:t>
      </w:r>
      <w:proofErr w:type="spellEnd"/>
      <w:r w:rsidR="00D83ED1">
        <w:rPr>
          <w:rFonts w:eastAsiaTheme="majorEastAsia" w:cs="Times New Roman"/>
          <w:color w:val="000000" w:themeColor="text1"/>
          <w:szCs w:val="24"/>
          <w:lang w:val="en-US" w:eastAsia="en-US"/>
        </w:rPr>
        <w:t xml:space="preserve">, which </w:t>
      </w:r>
      <w:r w:rsidR="00227EC5">
        <w:rPr>
          <w:rFonts w:eastAsiaTheme="majorEastAsia" w:cs="Times New Roman"/>
          <w:color w:val="000000" w:themeColor="text1"/>
          <w:szCs w:val="24"/>
          <w:lang w:val="en-US" w:eastAsia="en-US"/>
        </w:rPr>
        <w:t>reveal</w:t>
      </w:r>
      <w:r w:rsidR="00D83ED1">
        <w:rPr>
          <w:rFonts w:eastAsiaTheme="majorEastAsia" w:cs="Times New Roman"/>
          <w:color w:val="000000" w:themeColor="text1"/>
          <w:szCs w:val="24"/>
          <w:lang w:val="en-US" w:eastAsia="en-US"/>
        </w:rPr>
        <w:t>s</w:t>
      </w:r>
      <w:r w:rsidR="00227EC5">
        <w:rPr>
          <w:rFonts w:eastAsiaTheme="majorEastAsia" w:cs="Times New Roman"/>
          <w:color w:val="000000" w:themeColor="text1"/>
          <w:szCs w:val="24"/>
          <w:lang w:val="en-US" w:eastAsia="en-US"/>
        </w:rPr>
        <w:t xml:space="preserve"> the DNA sequences encoding the antibodies but not their </w:t>
      </w:r>
      <w:r w:rsidR="00AF2B62" w:rsidRPr="00465950">
        <w:rPr>
          <w:rFonts w:eastAsiaTheme="majorEastAsia" w:cs="Times New Roman"/>
          <w:color w:val="000000" w:themeColor="text1"/>
          <w:szCs w:val="24"/>
          <w:lang w:val="en-US" w:eastAsia="en-US"/>
        </w:rPr>
        <w:t>functional</w:t>
      </w:r>
      <w:r w:rsidR="00227EC5">
        <w:rPr>
          <w:rFonts w:eastAsiaTheme="majorEastAsia" w:cs="Times New Roman"/>
          <w:color w:val="000000" w:themeColor="text1"/>
          <w:szCs w:val="24"/>
          <w:lang w:val="en-US" w:eastAsia="en-US"/>
        </w:rPr>
        <w:t xml:space="preserve"> consequences of antigens recognized.</w:t>
      </w:r>
    </w:p>
    <w:p w14:paraId="4C947A17" w14:textId="24B19C00" w:rsidR="00927338" w:rsidRDefault="00927338" w:rsidP="003D79C3">
      <w:pPr>
        <w:spacing w:line="360" w:lineRule="auto"/>
        <w:jc w:val="both"/>
        <w:rPr>
          <w:rFonts w:eastAsiaTheme="majorEastAsia" w:cs="Times New Roman"/>
          <w:b/>
          <w:bCs/>
          <w:color w:val="000000" w:themeColor="text1"/>
          <w:szCs w:val="24"/>
          <w:lang w:val="en-US" w:eastAsia="en-US"/>
        </w:rPr>
      </w:pPr>
    </w:p>
    <w:p w14:paraId="6B4F9C5F" w14:textId="68F17B8D" w:rsidR="00E166A7" w:rsidRDefault="00927338" w:rsidP="003D79C3">
      <w:pPr>
        <w:spacing w:line="360" w:lineRule="auto"/>
        <w:jc w:val="both"/>
        <w:rPr>
          <w:rFonts w:eastAsiaTheme="majorEastAsia" w:cs="Times New Roman"/>
          <w:b/>
          <w:bCs/>
          <w:color w:val="000000" w:themeColor="text1"/>
          <w:szCs w:val="24"/>
          <w:lang w:val="en-US" w:eastAsia="en-US"/>
        </w:rPr>
      </w:pPr>
      <w:r>
        <w:rPr>
          <w:rFonts w:eastAsiaTheme="majorEastAsia" w:cs="Times New Roman"/>
          <w:b/>
          <w:bCs/>
          <w:color w:val="000000" w:themeColor="text1"/>
          <w:szCs w:val="24"/>
          <w:lang w:val="en-US" w:eastAsia="en-US"/>
        </w:rPr>
        <w:t>Antibody epitope repertoire</w:t>
      </w:r>
      <w:r w:rsidR="00227EC5">
        <w:rPr>
          <w:rFonts w:eastAsiaTheme="majorEastAsia" w:cs="Times New Roman"/>
          <w:b/>
          <w:bCs/>
          <w:color w:val="000000" w:themeColor="text1"/>
          <w:szCs w:val="24"/>
          <w:lang w:val="en-US" w:eastAsia="en-US"/>
        </w:rPr>
        <w:t>:</w:t>
      </w:r>
      <w:r w:rsidR="00227EC5">
        <w:rPr>
          <w:rFonts w:eastAsiaTheme="majorEastAsia" w:cs="Times New Roman"/>
          <w:color w:val="000000" w:themeColor="text1"/>
          <w:szCs w:val="24"/>
          <w:lang w:val="en-US" w:eastAsia="en-US"/>
        </w:rPr>
        <w:t xml:space="preserve"> </w:t>
      </w:r>
      <w:r w:rsidR="00FA384E">
        <w:rPr>
          <w:rFonts w:eastAsiaTheme="majorEastAsia" w:cs="Times New Roman"/>
          <w:color w:val="000000" w:themeColor="text1"/>
          <w:szCs w:val="24"/>
          <w:lang w:val="en-US" w:eastAsia="en-US"/>
        </w:rPr>
        <w:t xml:space="preserve">the </w:t>
      </w:r>
      <w:r w:rsidR="00D83ED1">
        <w:rPr>
          <w:rFonts w:eastAsiaTheme="majorEastAsia" w:cs="Times New Roman"/>
          <w:color w:val="000000" w:themeColor="text1"/>
          <w:szCs w:val="24"/>
          <w:lang w:val="en-US" w:eastAsia="en-US"/>
        </w:rPr>
        <w:t>collecti</w:t>
      </w:r>
      <w:r w:rsidR="00FA384E">
        <w:rPr>
          <w:rFonts w:eastAsiaTheme="majorEastAsia" w:cs="Times New Roman"/>
          <w:color w:val="000000" w:themeColor="text1"/>
          <w:szCs w:val="24"/>
          <w:lang w:val="en-US" w:eastAsia="en-US"/>
        </w:rPr>
        <w:t>ve</w:t>
      </w:r>
      <w:r w:rsidR="00D83ED1">
        <w:rPr>
          <w:rFonts w:eastAsiaTheme="majorEastAsia" w:cs="Times New Roman"/>
          <w:color w:val="000000" w:themeColor="text1"/>
          <w:szCs w:val="24"/>
          <w:lang w:val="en-US" w:eastAsia="en-US"/>
        </w:rPr>
        <w:t xml:space="preserve"> </w:t>
      </w:r>
      <w:r w:rsidR="00227EC5">
        <w:rPr>
          <w:rFonts w:eastAsiaTheme="majorEastAsia" w:cs="Times New Roman"/>
          <w:color w:val="000000" w:themeColor="text1"/>
          <w:szCs w:val="24"/>
          <w:lang w:val="en-US" w:eastAsia="en-US"/>
        </w:rPr>
        <w:t>of actual structures recognized by the antibody repertoire of a person.</w:t>
      </w:r>
    </w:p>
    <w:p w14:paraId="6F05F826" w14:textId="77777777" w:rsidR="007469CB" w:rsidRDefault="007469CB" w:rsidP="003D79C3">
      <w:pPr>
        <w:spacing w:line="360" w:lineRule="auto"/>
        <w:jc w:val="both"/>
        <w:rPr>
          <w:rFonts w:eastAsiaTheme="majorEastAsia" w:cs="Times New Roman"/>
          <w:b/>
          <w:bCs/>
          <w:color w:val="000000" w:themeColor="text1"/>
          <w:szCs w:val="24"/>
          <w:lang w:val="en-US" w:eastAsia="en-US"/>
        </w:rPr>
      </w:pPr>
    </w:p>
    <w:p w14:paraId="66E5515E" w14:textId="377C4736" w:rsidR="00E166A7" w:rsidRPr="00465950" w:rsidRDefault="00E166A7" w:rsidP="003D79C3">
      <w:pPr>
        <w:spacing w:line="360" w:lineRule="auto"/>
        <w:jc w:val="both"/>
        <w:rPr>
          <w:rFonts w:eastAsiaTheme="majorEastAsia" w:cs="Times New Roman"/>
          <w:color w:val="000000" w:themeColor="text1"/>
          <w:szCs w:val="24"/>
          <w:lang w:val="en-US" w:eastAsia="en-US"/>
        </w:rPr>
      </w:pPr>
      <w:r>
        <w:rPr>
          <w:rFonts w:eastAsiaTheme="majorEastAsia" w:cs="Times New Roman"/>
          <w:b/>
          <w:bCs/>
          <w:color w:val="000000" w:themeColor="text1"/>
          <w:szCs w:val="24"/>
          <w:lang w:val="en-US" w:eastAsia="en-US"/>
        </w:rPr>
        <w:t>Antigen</w:t>
      </w:r>
      <w:r>
        <w:rPr>
          <w:rFonts w:eastAsiaTheme="majorEastAsia" w:cs="Times New Roman"/>
          <w:color w:val="000000" w:themeColor="text1"/>
          <w:szCs w:val="24"/>
          <w:lang w:val="en-US" w:eastAsia="en-US"/>
        </w:rPr>
        <w:t xml:space="preserve">: a substance, either of foreign or human origin, capable of eliciting an immune response, </w:t>
      </w:r>
      <w:proofErr w:type="gramStart"/>
      <w:r w:rsidR="00D83ED1">
        <w:rPr>
          <w:rFonts w:eastAsiaTheme="majorEastAsia" w:cs="Times New Roman"/>
          <w:color w:val="000000" w:themeColor="text1"/>
          <w:szCs w:val="24"/>
          <w:lang w:val="en-US" w:eastAsia="en-US"/>
        </w:rPr>
        <w:t>i.e.</w:t>
      </w:r>
      <w:proofErr w:type="gramEnd"/>
      <w:r w:rsidR="00D83ED1">
        <w:rPr>
          <w:rFonts w:eastAsiaTheme="majorEastAsia" w:cs="Times New Roman"/>
          <w:color w:val="000000" w:themeColor="text1"/>
          <w:szCs w:val="24"/>
          <w:lang w:val="en-US" w:eastAsia="en-US"/>
        </w:rPr>
        <w:t xml:space="preserve"> </w:t>
      </w:r>
      <w:r>
        <w:rPr>
          <w:rFonts w:eastAsiaTheme="majorEastAsia" w:cs="Times New Roman"/>
          <w:color w:val="000000" w:themeColor="text1"/>
          <w:szCs w:val="24"/>
          <w:lang w:val="en-US" w:eastAsia="en-US"/>
        </w:rPr>
        <w:t>activating immune cells to exert their immunological functions.</w:t>
      </w:r>
    </w:p>
    <w:p w14:paraId="5CA0789D" w14:textId="77777777" w:rsidR="005C3117" w:rsidRDefault="005C3117" w:rsidP="003D79C3">
      <w:pPr>
        <w:spacing w:line="360" w:lineRule="auto"/>
        <w:jc w:val="both"/>
        <w:rPr>
          <w:rFonts w:eastAsiaTheme="majorEastAsia" w:cs="Times New Roman"/>
          <w:b/>
          <w:bCs/>
          <w:color w:val="000000" w:themeColor="text1"/>
          <w:szCs w:val="24"/>
          <w:lang w:val="en-US" w:eastAsia="en-US"/>
        </w:rPr>
      </w:pPr>
    </w:p>
    <w:p w14:paraId="61B0FC53" w14:textId="30E23F7A" w:rsidR="005C3117" w:rsidRPr="00465950" w:rsidRDefault="005C3117" w:rsidP="003D79C3">
      <w:pPr>
        <w:spacing w:line="360" w:lineRule="auto"/>
        <w:jc w:val="both"/>
        <w:rPr>
          <w:rFonts w:eastAsiaTheme="majorEastAsia" w:cs="Times New Roman"/>
          <w:color w:val="000000" w:themeColor="text1"/>
          <w:szCs w:val="24"/>
          <w:lang w:val="en-US" w:eastAsia="en-US"/>
        </w:rPr>
      </w:pPr>
      <w:r>
        <w:rPr>
          <w:rFonts w:eastAsiaTheme="majorEastAsia" w:cs="Times New Roman"/>
          <w:b/>
          <w:bCs/>
          <w:color w:val="000000" w:themeColor="text1"/>
          <w:szCs w:val="24"/>
          <w:lang w:val="en-US" w:eastAsia="en-US"/>
        </w:rPr>
        <w:t>B cell receptor (BCR) sequence</w:t>
      </w:r>
      <w:r w:rsidR="00227EC5">
        <w:rPr>
          <w:rFonts w:eastAsiaTheme="majorEastAsia" w:cs="Times New Roman"/>
          <w:b/>
          <w:bCs/>
          <w:color w:val="000000" w:themeColor="text1"/>
          <w:szCs w:val="24"/>
          <w:lang w:val="en-US" w:eastAsia="en-US"/>
        </w:rPr>
        <w:t>:</w:t>
      </w:r>
      <w:r w:rsidR="00227EC5">
        <w:rPr>
          <w:rFonts w:eastAsiaTheme="majorEastAsia" w:cs="Times New Roman"/>
          <w:color w:val="000000" w:themeColor="text1"/>
          <w:szCs w:val="24"/>
          <w:lang w:val="en-US" w:eastAsia="en-US"/>
        </w:rPr>
        <w:t xml:space="preserve"> </w:t>
      </w:r>
      <w:r w:rsidR="00FA384E">
        <w:rPr>
          <w:rFonts w:eastAsiaTheme="majorEastAsia" w:cs="Times New Roman"/>
          <w:color w:val="000000" w:themeColor="text1"/>
          <w:szCs w:val="24"/>
          <w:lang w:val="en-US" w:eastAsia="en-US"/>
        </w:rPr>
        <w:t xml:space="preserve">the </w:t>
      </w:r>
      <w:r w:rsidR="00227EC5">
        <w:rPr>
          <w:rFonts w:eastAsiaTheme="majorEastAsia" w:cs="Times New Roman"/>
          <w:color w:val="000000" w:themeColor="text1"/>
          <w:szCs w:val="24"/>
          <w:lang w:val="en-US" w:eastAsia="en-US"/>
        </w:rPr>
        <w:t xml:space="preserve">DNA sequence within B cells </w:t>
      </w:r>
      <w:r w:rsidR="00D83ED1">
        <w:rPr>
          <w:rFonts w:eastAsiaTheme="majorEastAsia" w:cs="Times New Roman"/>
          <w:color w:val="000000" w:themeColor="text1"/>
          <w:szCs w:val="24"/>
          <w:lang w:val="en-US" w:eastAsia="en-US"/>
        </w:rPr>
        <w:t xml:space="preserve">that encodes </w:t>
      </w:r>
      <w:r w:rsidR="00227EC5">
        <w:rPr>
          <w:rFonts w:eastAsiaTheme="majorEastAsia" w:cs="Times New Roman"/>
          <w:color w:val="000000" w:themeColor="text1"/>
          <w:szCs w:val="24"/>
          <w:lang w:val="en-US" w:eastAsia="en-US"/>
        </w:rPr>
        <w:t xml:space="preserve">antibodies. BCR sequences are generated by random VDJ recombination and </w:t>
      </w:r>
      <w:r w:rsidR="00F73B73">
        <w:rPr>
          <w:rFonts w:eastAsiaTheme="majorEastAsia" w:cs="Times New Roman"/>
          <w:color w:val="000000" w:themeColor="text1"/>
          <w:szCs w:val="24"/>
          <w:lang w:val="en-US" w:eastAsia="en-US"/>
        </w:rPr>
        <w:t xml:space="preserve">somatic hypermutation to increase </w:t>
      </w:r>
      <w:r w:rsidR="007469CB">
        <w:rPr>
          <w:rFonts w:eastAsiaTheme="majorEastAsia" w:cs="Times New Roman"/>
          <w:color w:val="000000" w:themeColor="text1"/>
          <w:szCs w:val="24"/>
          <w:lang w:val="en-US" w:eastAsia="en-US"/>
        </w:rPr>
        <w:t>affinity</w:t>
      </w:r>
      <w:r w:rsidR="00F73B73">
        <w:rPr>
          <w:rFonts w:eastAsiaTheme="majorEastAsia" w:cs="Times New Roman"/>
          <w:color w:val="000000" w:themeColor="text1"/>
          <w:szCs w:val="24"/>
          <w:lang w:val="en-US" w:eastAsia="en-US"/>
        </w:rPr>
        <w:t xml:space="preserve"> to antigens.</w:t>
      </w:r>
    </w:p>
    <w:p w14:paraId="034E445F" w14:textId="77777777" w:rsidR="005C3117" w:rsidRDefault="005C3117" w:rsidP="003D79C3">
      <w:pPr>
        <w:spacing w:line="360" w:lineRule="auto"/>
        <w:jc w:val="both"/>
        <w:rPr>
          <w:rFonts w:eastAsiaTheme="majorEastAsia" w:cs="Times New Roman"/>
          <w:b/>
          <w:bCs/>
          <w:color w:val="000000" w:themeColor="text1"/>
          <w:szCs w:val="24"/>
          <w:lang w:val="en-US" w:eastAsia="en-US"/>
        </w:rPr>
      </w:pPr>
    </w:p>
    <w:p w14:paraId="56E8FF3C" w14:textId="776BBFA6" w:rsidR="00E166A7" w:rsidRDefault="00E166A7" w:rsidP="003D79C3">
      <w:pPr>
        <w:spacing w:line="360" w:lineRule="auto"/>
        <w:jc w:val="both"/>
        <w:rPr>
          <w:rFonts w:eastAsiaTheme="majorEastAsia" w:cs="Times New Roman"/>
          <w:color w:val="000000" w:themeColor="text1"/>
          <w:szCs w:val="24"/>
          <w:lang w:val="en-US" w:eastAsia="en-US"/>
        </w:rPr>
      </w:pPr>
      <w:r>
        <w:rPr>
          <w:rFonts w:eastAsiaTheme="majorEastAsia" w:cs="Times New Roman"/>
          <w:b/>
          <w:bCs/>
          <w:color w:val="000000" w:themeColor="text1"/>
          <w:szCs w:val="24"/>
          <w:lang w:val="en-US" w:eastAsia="en-US"/>
        </w:rPr>
        <w:t>Epitope</w:t>
      </w:r>
      <w:r>
        <w:rPr>
          <w:rFonts w:eastAsiaTheme="majorEastAsia" w:cs="Times New Roman"/>
          <w:color w:val="000000" w:themeColor="text1"/>
          <w:szCs w:val="24"/>
          <w:lang w:val="en-US" w:eastAsia="en-US"/>
        </w:rPr>
        <w:t xml:space="preserve">: a part of an antigen </w:t>
      </w:r>
      <w:r w:rsidR="001D1163">
        <w:rPr>
          <w:rFonts w:eastAsiaTheme="majorEastAsia" w:cs="Times New Roman"/>
          <w:color w:val="000000" w:themeColor="text1"/>
          <w:szCs w:val="24"/>
          <w:lang w:val="en-US" w:eastAsia="en-US"/>
        </w:rPr>
        <w:t>that represents the binding site of that antigen to a specific antigen receptor where binding only occurs when the structures of both are complementary</w:t>
      </w:r>
      <w:r w:rsidR="00A542F4">
        <w:rPr>
          <w:rFonts w:eastAsiaTheme="majorEastAsia" w:cs="Times New Roman"/>
          <w:color w:val="000000" w:themeColor="text1"/>
          <w:szCs w:val="24"/>
          <w:lang w:val="en-US" w:eastAsia="en-US"/>
        </w:rPr>
        <w:t xml:space="preserve"> to each other</w:t>
      </w:r>
      <w:r w:rsidR="001D1163">
        <w:rPr>
          <w:rFonts w:eastAsiaTheme="majorEastAsia" w:cs="Times New Roman"/>
          <w:color w:val="000000" w:themeColor="text1"/>
          <w:szCs w:val="24"/>
          <w:lang w:val="en-US" w:eastAsia="en-US"/>
        </w:rPr>
        <w:t>.</w:t>
      </w:r>
    </w:p>
    <w:p w14:paraId="217E05E3" w14:textId="7AB48B56" w:rsidR="001D1163" w:rsidRDefault="001D1163" w:rsidP="003D79C3">
      <w:pPr>
        <w:spacing w:line="360" w:lineRule="auto"/>
        <w:jc w:val="both"/>
        <w:rPr>
          <w:rFonts w:eastAsiaTheme="majorEastAsia" w:cs="Times New Roman"/>
          <w:color w:val="000000" w:themeColor="text1"/>
          <w:szCs w:val="24"/>
          <w:lang w:val="en-US" w:eastAsia="en-US"/>
        </w:rPr>
      </w:pPr>
    </w:p>
    <w:p w14:paraId="7B526A15" w14:textId="733A0230" w:rsidR="001D1163" w:rsidRPr="007469CB" w:rsidRDefault="001D1163" w:rsidP="003D79C3">
      <w:pPr>
        <w:spacing w:line="360" w:lineRule="auto"/>
        <w:jc w:val="both"/>
        <w:rPr>
          <w:rFonts w:eastAsiaTheme="majorEastAsia" w:cs="Times New Roman"/>
          <w:color w:val="000000" w:themeColor="text1"/>
          <w:szCs w:val="24"/>
          <w:lang w:val="en-US" w:eastAsia="en-US"/>
        </w:rPr>
      </w:pPr>
      <w:r w:rsidRPr="00465950">
        <w:rPr>
          <w:rFonts w:eastAsiaTheme="majorEastAsia" w:cs="Times New Roman"/>
          <w:b/>
          <w:bCs/>
          <w:color w:val="000000" w:themeColor="text1"/>
          <w:szCs w:val="24"/>
          <w:lang w:val="en-US" w:eastAsia="en-US"/>
        </w:rPr>
        <w:t>Humoral immunity</w:t>
      </w:r>
      <w:r>
        <w:rPr>
          <w:rFonts w:eastAsiaTheme="majorEastAsia" w:cs="Times New Roman"/>
          <w:color w:val="000000" w:themeColor="text1"/>
          <w:szCs w:val="24"/>
          <w:lang w:val="en-US" w:eastAsia="en-US"/>
        </w:rPr>
        <w:t>: the part</w:t>
      </w:r>
      <w:r w:rsidR="00F73B73">
        <w:rPr>
          <w:rFonts w:eastAsiaTheme="majorEastAsia" w:cs="Times New Roman"/>
          <w:color w:val="000000" w:themeColor="text1"/>
          <w:szCs w:val="24"/>
          <w:lang w:val="en-US" w:eastAsia="en-US"/>
        </w:rPr>
        <w:t>s</w:t>
      </w:r>
      <w:r>
        <w:rPr>
          <w:rFonts w:eastAsiaTheme="majorEastAsia" w:cs="Times New Roman"/>
          <w:color w:val="000000" w:themeColor="text1"/>
          <w:szCs w:val="24"/>
          <w:lang w:val="en-US" w:eastAsia="en-US"/>
        </w:rPr>
        <w:t xml:space="preserve"> of the immune system that freely circulate or are present outside of human cells</w:t>
      </w:r>
      <w:r w:rsidR="00F73B73">
        <w:rPr>
          <w:rFonts w:eastAsiaTheme="majorEastAsia" w:cs="Times New Roman"/>
          <w:color w:val="000000" w:themeColor="text1"/>
          <w:szCs w:val="24"/>
          <w:lang w:val="en-US" w:eastAsia="en-US"/>
        </w:rPr>
        <w:t>. It deals with (mostly foreign) antigens and is regulated by molecules such as antibodies, complement proteins and antimicrobial peptides</w:t>
      </w:r>
      <w:r>
        <w:rPr>
          <w:rFonts w:eastAsiaTheme="majorEastAsia" w:cs="Times New Roman"/>
          <w:color w:val="000000" w:themeColor="text1"/>
          <w:szCs w:val="24"/>
          <w:lang w:val="en-US" w:eastAsia="en-US"/>
        </w:rPr>
        <w:t xml:space="preserve">. </w:t>
      </w:r>
      <w:r w:rsidR="00FA384E">
        <w:rPr>
          <w:rFonts w:eastAsiaTheme="majorEastAsia" w:cs="Times New Roman"/>
          <w:color w:val="000000" w:themeColor="text1"/>
          <w:szCs w:val="24"/>
          <w:lang w:val="en-US" w:eastAsia="en-US"/>
        </w:rPr>
        <w:t>A</w:t>
      </w:r>
      <w:r>
        <w:rPr>
          <w:rFonts w:eastAsiaTheme="majorEastAsia" w:cs="Times New Roman"/>
          <w:color w:val="000000" w:themeColor="text1"/>
          <w:szCs w:val="24"/>
          <w:lang w:val="en-US" w:eastAsia="en-US"/>
        </w:rPr>
        <w:t>lso known as ‘antibody-mediated immunity’.</w:t>
      </w:r>
    </w:p>
    <w:p w14:paraId="338D613D" w14:textId="77777777" w:rsidR="00E166A7" w:rsidRDefault="00E166A7" w:rsidP="003D79C3">
      <w:pPr>
        <w:spacing w:line="360" w:lineRule="auto"/>
        <w:jc w:val="both"/>
        <w:rPr>
          <w:rFonts w:eastAsiaTheme="majorEastAsia" w:cs="Times New Roman"/>
          <w:b/>
          <w:bCs/>
          <w:color w:val="000000" w:themeColor="text1"/>
          <w:szCs w:val="24"/>
          <w:lang w:val="en-US" w:eastAsia="en-US"/>
        </w:rPr>
      </w:pPr>
    </w:p>
    <w:p w14:paraId="16042AB7" w14:textId="0E8F5B37" w:rsidR="00E166A7" w:rsidRDefault="00E166A7" w:rsidP="003D79C3">
      <w:pPr>
        <w:spacing w:line="360" w:lineRule="auto"/>
        <w:jc w:val="both"/>
        <w:rPr>
          <w:rFonts w:eastAsiaTheme="majorEastAsia" w:cs="Times New Roman"/>
          <w:color w:val="000000" w:themeColor="text1"/>
          <w:szCs w:val="24"/>
          <w:lang w:val="en-US" w:eastAsia="en-US"/>
        </w:rPr>
      </w:pPr>
      <w:r w:rsidRPr="00E166A7">
        <w:rPr>
          <w:rFonts w:eastAsiaTheme="majorEastAsia" w:cs="Times New Roman"/>
          <w:b/>
          <w:bCs/>
          <w:color w:val="000000" w:themeColor="text1"/>
          <w:szCs w:val="24"/>
          <w:lang w:val="en-US" w:eastAsia="en-US"/>
        </w:rPr>
        <w:t>Precision medicine</w:t>
      </w:r>
      <w:r w:rsidRPr="007469CB">
        <w:rPr>
          <w:rFonts w:eastAsiaTheme="majorEastAsia" w:cs="Times New Roman"/>
          <w:color w:val="000000" w:themeColor="text1"/>
          <w:szCs w:val="24"/>
          <w:lang w:val="en-US" w:eastAsia="en-US"/>
        </w:rPr>
        <w:t xml:space="preserve">: </w:t>
      </w:r>
      <w:r>
        <w:rPr>
          <w:rFonts w:eastAsiaTheme="majorEastAsia" w:cs="Times New Roman"/>
          <w:color w:val="000000" w:themeColor="text1"/>
          <w:szCs w:val="24"/>
          <w:lang w:val="en-US" w:eastAsia="en-US"/>
        </w:rPr>
        <w:t>healthcare actions that are tailored to the basis of an individual’s biology (</w:t>
      </w:r>
      <w:proofErr w:type="gramStart"/>
      <w:r>
        <w:rPr>
          <w:rFonts w:eastAsiaTheme="majorEastAsia" w:cs="Times New Roman"/>
          <w:color w:val="000000" w:themeColor="text1"/>
          <w:szCs w:val="24"/>
          <w:lang w:val="en-US" w:eastAsia="en-US"/>
        </w:rPr>
        <w:t>e.g.</w:t>
      </w:r>
      <w:proofErr w:type="gramEnd"/>
      <w:r>
        <w:rPr>
          <w:rFonts w:eastAsiaTheme="majorEastAsia" w:cs="Times New Roman"/>
          <w:color w:val="000000" w:themeColor="text1"/>
          <w:szCs w:val="24"/>
          <w:lang w:val="en-US" w:eastAsia="en-US"/>
        </w:rPr>
        <w:t xml:space="preserve"> genetics, immune system), lifestyle (e.g. dietary habits) and environment.</w:t>
      </w:r>
    </w:p>
    <w:p w14:paraId="702FAE53" w14:textId="77777777" w:rsidR="00E166A7" w:rsidRPr="007469CB" w:rsidRDefault="00E166A7" w:rsidP="003D79C3">
      <w:pPr>
        <w:spacing w:line="360" w:lineRule="auto"/>
        <w:jc w:val="both"/>
        <w:rPr>
          <w:rFonts w:eastAsiaTheme="majorEastAsia" w:cs="Times New Roman"/>
          <w:color w:val="000000" w:themeColor="text1"/>
          <w:szCs w:val="24"/>
          <w:lang w:val="en-US" w:eastAsia="en-US"/>
        </w:rPr>
      </w:pPr>
    </w:p>
    <w:p w14:paraId="5C50C7BC" w14:textId="5A63E55D" w:rsidR="00E166A7" w:rsidRDefault="00E166A7" w:rsidP="003D79C3">
      <w:pPr>
        <w:spacing w:line="360" w:lineRule="auto"/>
        <w:jc w:val="both"/>
        <w:rPr>
          <w:rFonts w:eastAsiaTheme="majorEastAsia" w:cs="Times New Roman"/>
          <w:color w:val="000000" w:themeColor="text1"/>
          <w:szCs w:val="24"/>
          <w:lang w:val="en-US" w:eastAsia="en-US"/>
        </w:rPr>
      </w:pPr>
      <w:r>
        <w:rPr>
          <w:rFonts w:eastAsiaTheme="majorEastAsia" w:cs="Times New Roman"/>
          <w:b/>
          <w:bCs/>
          <w:color w:val="000000" w:themeColor="text1"/>
          <w:szCs w:val="24"/>
          <w:lang w:val="en-US" w:eastAsia="en-US"/>
        </w:rPr>
        <w:t>Sensitivity</w:t>
      </w:r>
      <w:r>
        <w:rPr>
          <w:rFonts w:eastAsiaTheme="majorEastAsia" w:cs="Times New Roman"/>
          <w:color w:val="000000" w:themeColor="text1"/>
          <w:szCs w:val="24"/>
          <w:lang w:val="en-US" w:eastAsia="en-US"/>
        </w:rPr>
        <w:t>: the probability of a positive result to a given test, conditioned on truly having the condition that is tested for.</w:t>
      </w:r>
    </w:p>
    <w:p w14:paraId="1329CF72" w14:textId="77777777" w:rsidR="00E166A7" w:rsidRDefault="00E166A7" w:rsidP="003D79C3">
      <w:pPr>
        <w:spacing w:line="360" w:lineRule="auto"/>
        <w:jc w:val="both"/>
        <w:rPr>
          <w:rFonts w:eastAsiaTheme="majorEastAsia" w:cs="Times New Roman"/>
          <w:color w:val="000000" w:themeColor="text1"/>
          <w:szCs w:val="24"/>
          <w:lang w:val="en-US" w:eastAsia="en-US"/>
        </w:rPr>
      </w:pPr>
    </w:p>
    <w:p w14:paraId="0B36FF5B" w14:textId="616C7CC9" w:rsidR="002A697A" w:rsidRDefault="00E166A7" w:rsidP="003D79C3">
      <w:pPr>
        <w:spacing w:line="360" w:lineRule="auto"/>
        <w:jc w:val="both"/>
        <w:rPr>
          <w:rFonts w:eastAsiaTheme="majorEastAsia" w:cs="Times New Roman"/>
          <w:b/>
          <w:bCs/>
          <w:color w:val="000000" w:themeColor="text1"/>
          <w:szCs w:val="24"/>
          <w:lang w:val="en-US" w:eastAsia="en-US"/>
        </w:rPr>
      </w:pPr>
      <w:r w:rsidRPr="007469CB">
        <w:rPr>
          <w:rFonts w:eastAsiaTheme="majorEastAsia" w:cs="Times New Roman"/>
          <w:b/>
          <w:bCs/>
          <w:color w:val="000000" w:themeColor="text1"/>
          <w:szCs w:val="24"/>
          <w:lang w:val="en-US" w:eastAsia="en-US"/>
        </w:rPr>
        <w:lastRenderedPageBreak/>
        <w:t>Specificity</w:t>
      </w:r>
      <w:r>
        <w:rPr>
          <w:rFonts w:eastAsiaTheme="majorEastAsia" w:cs="Times New Roman"/>
          <w:color w:val="000000" w:themeColor="text1"/>
          <w:szCs w:val="24"/>
          <w:lang w:val="en-US" w:eastAsia="en-US"/>
        </w:rPr>
        <w:t>: the probability of a given test correctly identify</w:t>
      </w:r>
      <w:r w:rsidR="00D83ED1">
        <w:rPr>
          <w:rFonts w:eastAsiaTheme="majorEastAsia" w:cs="Times New Roman"/>
          <w:color w:val="000000" w:themeColor="text1"/>
          <w:szCs w:val="24"/>
          <w:lang w:val="en-US" w:eastAsia="en-US"/>
        </w:rPr>
        <w:t>ing</w:t>
      </w:r>
      <w:r>
        <w:rPr>
          <w:rFonts w:eastAsiaTheme="majorEastAsia" w:cs="Times New Roman"/>
          <w:color w:val="000000" w:themeColor="text1"/>
          <w:szCs w:val="24"/>
          <w:lang w:val="en-US" w:eastAsia="en-US"/>
        </w:rPr>
        <w:t xml:space="preserve"> individuals</w:t>
      </w:r>
      <w:r w:rsidR="00D83ED1">
        <w:rPr>
          <w:rFonts w:eastAsiaTheme="majorEastAsia" w:cs="Times New Roman"/>
          <w:color w:val="000000" w:themeColor="text1"/>
          <w:szCs w:val="24"/>
          <w:lang w:val="en-US" w:eastAsia="en-US"/>
        </w:rPr>
        <w:t xml:space="preserve"> who do</w:t>
      </w:r>
      <w:r>
        <w:rPr>
          <w:rFonts w:eastAsiaTheme="majorEastAsia" w:cs="Times New Roman"/>
          <w:color w:val="000000" w:themeColor="text1"/>
          <w:szCs w:val="24"/>
          <w:lang w:val="en-US" w:eastAsia="en-US"/>
        </w:rPr>
        <w:t xml:space="preserve"> not </w:t>
      </w:r>
      <w:r w:rsidR="00D83ED1">
        <w:rPr>
          <w:rFonts w:eastAsiaTheme="majorEastAsia" w:cs="Times New Roman"/>
          <w:color w:val="000000" w:themeColor="text1"/>
          <w:szCs w:val="24"/>
          <w:lang w:val="en-US" w:eastAsia="en-US"/>
        </w:rPr>
        <w:t xml:space="preserve">have </w:t>
      </w:r>
      <w:r>
        <w:rPr>
          <w:rFonts w:eastAsiaTheme="majorEastAsia" w:cs="Times New Roman"/>
          <w:color w:val="000000" w:themeColor="text1"/>
          <w:szCs w:val="24"/>
          <w:lang w:val="en-US" w:eastAsia="en-US"/>
        </w:rPr>
        <w:t>the condition tested for.</w:t>
      </w:r>
      <w:r w:rsidR="002A697A">
        <w:rPr>
          <w:rFonts w:eastAsiaTheme="majorEastAsia" w:cs="Times New Roman"/>
          <w:b/>
          <w:bCs/>
          <w:color w:val="000000" w:themeColor="text1"/>
          <w:szCs w:val="24"/>
          <w:lang w:val="en-US" w:eastAsia="en-US"/>
        </w:rPr>
        <w:br w:type="page"/>
      </w:r>
    </w:p>
    <w:p w14:paraId="2CBC6486" w14:textId="7BC3378C" w:rsidR="00777A4B" w:rsidRPr="007469CB" w:rsidRDefault="00992FBC" w:rsidP="003D79C3">
      <w:pPr>
        <w:pStyle w:val="Heading1"/>
        <w:spacing w:before="240" w:after="0" w:line="360" w:lineRule="auto"/>
        <w:rPr>
          <w:rFonts w:eastAsiaTheme="majorEastAsia" w:cs="Times New Roman"/>
          <w:b/>
          <w:bCs/>
          <w:color w:val="000000" w:themeColor="text1"/>
          <w:sz w:val="24"/>
          <w:szCs w:val="24"/>
          <w:lang w:val="en-US" w:eastAsia="en-US"/>
        </w:rPr>
      </w:pPr>
      <w:r w:rsidRPr="007469CB">
        <w:rPr>
          <w:rFonts w:eastAsiaTheme="majorEastAsia" w:cs="Times New Roman"/>
          <w:b/>
          <w:bCs/>
          <w:color w:val="000000" w:themeColor="text1"/>
          <w:sz w:val="24"/>
          <w:szCs w:val="24"/>
          <w:lang w:val="en-US" w:eastAsia="en-US"/>
        </w:rPr>
        <w:lastRenderedPageBreak/>
        <w:t>References</w:t>
      </w:r>
    </w:p>
    <w:p w14:paraId="4C635907" w14:textId="785F5A24" w:rsidR="0028740B" w:rsidRPr="007B643E" w:rsidRDefault="0028740B" w:rsidP="0028740B">
      <w:pPr>
        <w:spacing w:before="240" w:after="240" w:line="360" w:lineRule="auto"/>
        <w:rPr>
          <w:rFonts w:eastAsia="Times New Roman" w:cs="Times New Roman"/>
          <w:szCs w:val="24"/>
        </w:rPr>
      </w:pPr>
      <w:r>
        <w:rPr>
          <w:rFonts w:eastAsia="Times New Roman" w:cs="Times New Roman"/>
          <w:szCs w:val="24"/>
        </w:rPr>
        <w:t>1</w:t>
      </w:r>
      <w:r w:rsidRPr="007B643E">
        <w:rPr>
          <w:rFonts w:eastAsia="Times New Roman" w:cs="Times New Roman"/>
          <w:szCs w:val="24"/>
        </w:rPr>
        <w:t xml:space="preserve">. Li, H. et al. (2020) Mucosal or systemic microbiota exposures shape the B cell repertoire. Nature 584, 274-278. </w:t>
      </w:r>
      <w:proofErr w:type="spellStart"/>
      <w:r w:rsidRPr="007B643E">
        <w:rPr>
          <w:rFonts w:eastAsia="Times New Roman" w:cs="Times New Roman"/>
          <w:szCs w:val="24"/>
          <w:highlight w:val="white"/>
        </w:rPr>
        <w:t>doi</w:t>
      </w:r>
      <w:proofErr w:type="spellEnd"/>
      <w:r w:rsidRPr="007B643E">
        <w:rPr>
          <w:rFonts w:eastAsia="Times New Roman" w:cs="Times New Roman"/>
          <w:szCs w:val="24"/>
          <w:highlight w:val="white"/>
        </w:rPr>
        <w:t>: 10.1038/s41586-020-2564-6.</w:t>
      </w:r>
    </w:p>
    <w:p w14:paraId="1A5B36F7" w14:textId="7D120CC9" w:rsidR="0028740B" w:rsidRPr="007B643E" w:rsidRDefault="0028740B" w:rsidP="0028740B">
      <w:pPr>
        <w:spacing w:before="240" w:after="240" w:line="360" w:lineRule="auto"/>
        <w:rPr>
          <w:rFonts w:eastAsia="Times New Roman" w:cs="Times New Roman"/>
          <w:szCs w:val="24"/>
        </w:rPr>
      </w:pPr>
      <w:r>
        <w:rPr>
          <w:rFonts w:eastAsia="Times New Roman" w:cs="Times New Roman"/>
          <w:szCs w:val="24"/>
        </w:rPr>
        <w:t>2</w:t>
      </w:r>
      <w:r w:rsidRPr="007B643E">
        <w:rPr>
          <w:rFonts w:eastAsia="Times New Roman" w:cs="Times New Roman"/>
          <w:szCs w:val="24"/>
        </w:rPr>
        <w:t xml:space="preserve">. Salim, S.Y. and </w:t>
      </w:r>
      <w:proofErr w:type="spellStart"/>
      <w:r w:rsidRPr="007B643E">
        <w:rPr>
          <w:rFonts w:eastAsia="Times New Roman" w:cs="Times New Roman"/>
          <w:szCs w:val="24"/>
        </w:rPr>
        <w:t>Söderholm</w:t>
      </w:r>
      <w:proofErr w:type="spellEnd"/>
      <w:r w:rsidRPr="007B643E">
        <w:rPr>
          <w:rFonts w:eastAsia="Times New Roman" w:cs="Times New Roman"/>
          <w:szCs w:val="24"/>
        </w:rPr>
        <w:t xml:space="preserve">, J.D. (2011) Importance of disrupted intestinal barrier in inflammatory bowel diseases. </w:t>
      </w:r>
      <w:proofErr w:type="spellStart"/>
      <w:r w:rsidRPr="007B643E">
        <w:rPr>
          <w:rFonts w:eastAsia="Times New Roman" w:cs="Times New Roman"/>
          <w:szCs w:val="24"/>
        </w:rPr>
        <w:t>Inflamm</w:t>
      </w:r>
      <w:proofErr w:type="spellEnd"/>
      <w:r>
        <w:rPr>
          <w:rFonts w:eastAsia="Times New Roman" w:cs="Times New Roman"/>
          <w:szCs w:val="24"/>
        </w:rPr>
        <w:t>.</w:t>
      </w:r>
      <w:r w:rsidRPr="007B643E">
        <w:rPr>
          <w:rFonts w:eastAsia="Times New Roman" w:cs="Times New Roman"/>
          <w:szCs w:val="24"/>
        </w:rPr>
        <w:t xml:space="preserve"> Bowel Dis</w:t>
      </w:r>
      <w:r>
        <w:rPr>
          <w:rFonts w:eastAsia="Times New Roman" w:cs="Times New Roman"/>
          <w:szCs w:val="24"/>
        </w:rPr>
        <w:t>.</w:t>
      </w:r>
      <w:r w:rsidRPr="007B643E">
        <w:rPr>
          <w:rFonts w:eastAsia="Times New Roman" w:cs="Times New Roman"/>
          <w:szCs w:val="24"/>
        </w:rPr>
        <w:t xml:space="preserve"> 17, 362-381. </w:t>
      </w:r>
      <w:proofErr w:type="spellStart"/>
      <w:r w:rsidRPr="007B643E">
        <w:rPr>
          <w:rFonts w:eastAsia="Times New Roman" w:cs="Times New Roman"/>
          <w:szCs w:val="24"/>
          <w:highlight w:val="white"/>
        </w:rPr>
        <w:t>doi</w:t>
      </w:r>
      <w:proofErr w:type="spellEnd"/>
      <w:r w:rsidRPr="007B643E">
        <w:rPr>
          <w:rFonts w:eastAsia="Times New Roman" w:cs="Times New Roman"/>
          <w:szCs w:val="24"/>
          <w:highlight w:val="white"/>
        </w:rPr>
        <w:t>: 10.1002/ibd.21403.</w:t>
      </w:r>
    </w:p>
    <w:p w14:paraId="385857E8" w14:textId="38818902" w:rsidR="0028740B" w:rsidRPr="007B643E" w:rsidRDefault="0028740B" w:rsidP="0028740B">
      <w:pPr>
        <w:spacing w:before="240" w:after="240" w:line="360" w:lineRule="auto"/>
        <w:rPr>
          <w:rFonts w:eastAsia="Times New Roman" w:cs="Times New Roman"/>
          <w:szCs w:val="24"/>
        </w:rPr>
      </w:pPr>
      <w:r>
        <w:rPr>
          <w:rFonts w:eastAsia="Times New Roman" w:cs="Times New Roman"/>
          <w:szCs w:val="24"/>
        </w:rPr>
        <w:t>3</w:t>
      </w:r>
      <w:r w:rsidRPr="007B643E">
        <w:rPr>
          <w:rFonts w:eastAsia="Times New Roman" w:cs="Times New Roman"/>
          <w:szCs w:val="24"/>
        </w:rPr>
        <w:t xml:space="preserve">. Alexander, K.T. et al. (2021) Human Microbiota Flagellins Drive Adaptive Immune Responses in Crohn’s Disease. Gastroenterology 161, 522-535. </w:t>
      </w:r>
      <w:proofErr w:type="spellStart"/>
      <w:r w:rsidRPr="007B643E">
        <w:rPr>
          <w:rFonts w:eastAsia="Times New Roman" w:cs="Times New Roman"/>
          <w:szCs w:val="24"/>
          <w:highlight w:val="white"/>
        </w:rPr>
        <w:t>doi</w:t>
      </w:r>
      <w:proofErr w:type="spellEnd"/>
      <w:r w:rsidRPr="007B643E">
        <w:rPr>
          <w:rFonts w:eastAsia="Times New Roman" w:cs="Times New Roman"/>
          <w:szCs w:val="24"/>
          <w:highlight w:val="white"/>
        </w:rPr>
        <w:t>: 10.1053/j.gastro.2021.03.064.</w:t>
      </w:r>
    </w:p>
    <w:p w14:paraId="30311F45" w14:textId="5C71F3A8" w:rsidR="0028740B" w:rsidRPr="007B643E" w:rsidRDefault="0028740B" w:rsidP="0028740B">
      <w:pPr>
        <w:spacing w:before="240" w:after="240" w:line="360" w:lineRule="auto"/>
        <w:rPr>
          <w:rFonts w:eastAsia="Times New Roman" w:cs="Times New Roman"/>
          <w:szCs w:val="24"/>
        </w:rPr>
      </w:pPr>
      <w:r>
        <w:rPr>
          <w:rFonts w:eastAsia="Times New Roman" w:cs="Times New Roman"/>
          <w:szCs w:val="24"/>
        </w:rPr>
        <w:t>4</w:t>
      </w:r>
      <w:r w:rsidRPr="007B643E">
        <w:rPr>
          <w:rFonts w:eastAsia="Times New Roman" w:cs="Times New Roman"/>
          <w:szCs w:val="24"/>
        </w:rPr>
        <w:t xml:space="preserve">. </w:t>
      </w:r>
      <w:proofErr w:type="spellStart"/>
      <w:r w:rsidRPr="007B643E">
        <w:rPr>
          <w:rFonts w:eastAsia="Times New Roman" w:cs="Times New Roman"/>
          <w:szCs w:val="24"/>
        </w:rPr>
        <w:t>Vogl</w:t>
      </w:r>
      <w:proofErr w:type="spellEnd"/>
      <w:r w:rsidRPr="007B643E">
        <w:rPr>
          <w:rFonts w:eastAsia="Times New Roman" w:cs="Times New Roman"/>
          <w:szCs w:val="24"/>
        </w:rPr>
        <w:t>, T. et al. (2021) Population-wide diversity and stability of serum antibody epitope repertoires against human microbiota. Nat</w:t>
      </w:r>
      <w:r>
        <w:rPr>
          <w:rFonts w:eastAsia="Times New Roman" w:cs="Times New Roman"/>
          <w:szCs w:val="24"/>
        </w:rPr>
        <w:t>.</w:t>
      </w:r>
      <w:r w:rsidRPr="007B643E">
        <w:rPr>
          <w:rFonts w:eastAsia="Times New Roman" w:cs="Times New Roman"/>
          <w:szCs w:val="24"/>
        </w:rPr>
        <w:t xml:space="preserve"> Med</w:t>
      </w:r>
      <w:r>
        <w:rPr>
          <w:rFonts w:eastAsia="Times New Roman" w:cs="Times New Roman"/>
          <w:szCs w:val="24"/>
        </w:rPr>
        <w:t>.</w:t>
      </w:r>
      <w:r w:rsidRPr="007B643E">
        <w:rPr>
          <w:rFonts w:eastAsia="Times New Roman" w:cs="Times New Roman"/>
          <w:szCs w:val="24"/>
        </w:rPr>
        <w:t xml:space="preserve"> 27, 1442-1450. </w:t>
      </w:r>
      <w:proofErr w:type="spellStart"/>
      <w:r w:rsidRPr="007B643E">
        <w:rPr>
          <w:rFonts w:eastAsia="Times New Roman" w:cs="Times New Roman"/>
          <w:szCs w:val="24"/>
          <w:highlight w:val="white"/>
        </w:rPr>
        <w:t>doi</w:t>
      </w:r>
      <w:proofErr w:type="spellEnd"/>
      <w:r w:rsidRPr="007B643E">
        <w:rPr>
          <w:rFonts w:eastAsia="Times New Roman" w:cs="Times New Roman"/>
          <w:szCs w:val="24"/>
          <w:highlight w:val="white"/>
        </w:rPr>
        <w:t>: 10.1038/s41591-021-01409-3.</w:t>
      </w:r>
    </w:p>
    <w:p w14:paraId="526932B5" w14:textId="1A9D5D62" w:rsidR="00777A4B" w:rsidRPr="007B643E" w:rsidRDefault="0028740B" w:rsidP="003E3CEA">
      <w:pPr>
        <w:spacing w:before="240" w:after="240" w:line="360" w:lineRule="auto"/>
        <w:rPr>
          <w:rFonts w:eastAsia="Times New Roman" w:cs="Times New Roman"/>
          <w:szCs w:val="24"/>
        </w:rPr>
      </w:pPr>
      <w:r>
        <w:rPr>
          <w:rFonts w:eastAsia="Times New Roman" w:cs="Times New Roman"/>
          <w:szCs w:val="24"/>
        </w:rPr>
        <w:t>5</w:t>
      </w:r>
      <w:r w:rsidR="00992FBC" w:rsidRPr="007B643E">
        <w:rPr>
          <w:rFonts w:eastAsia="Times New Roman" w:cs="Times New Roman"/>
          <w:szCs w:val="24"/>
        </w:rPr>
        <w:t>. Chang</w:t>
      </w:r>
      <w:r w:rsidR="00EE7C7B" w:rsidRPr="007B643E">
        <w:rPr>
          <w:rFonts w:eastAsia="Times New Roman" w:cs="Times New Roman"/>
          <w:szCs w:val="24"/>
        </w:rPr>
        <w:t>,</w:t>
      </w:r>
      <w:r w:rsidR="00992FBC" w:rsidRPr="007B643E">
        <w:rPr>
          <w:rFonts w:eastAsia="Times New Roman" w:cs="Times New Roman"/>
          <w:szCs w:val="24"/>
        </w:rPr>
        <w:t xml:space="preserve"> J</w:t>
      </w:r>
      <w:r w:rsidR="00EE7C7B" w:rsidRPr="007B643E">
        <w:rPr>
          <w:rFonts w:eastAsia="Times New Roman" w:cs="Times New Roman"/>
          <w:szCs w:val="24"/>
        </w:rPr>
        <w:t>.</w:t>
      </w:r>
      <w:r w:rsidR="00992FBC" w:rsidRPr="007B643E">
        <w:rPr>
          <w:rFonts w:eastAsia="Times New Roman" w:cs="Times New Roman"/>
          <w:szCs w:val="24"/>
        </w:rPr>
        <w:t>T.</w:t>
      </w:r>
      <w:r w:rsidR="00EE7C7B" w:rsidRPr="007B643E">
        <w:rPr>
          <w:rFonts w:eastAsia="Times New Roman" w:cs="Times New Roman"/>
          <w:szCs w:val="24"/>
        </w:rPr>
        <w:t xml:space="preserve"> (2020).</w:t>
      </w:r>
      <w:r w:rsidR="00992FBC" w:rsidRPr="007B643E">
        <w:rPr>
          <w:rFonts w:eastAsia="Times New Roman" w:cs="Times New Roman"/>
          <w:szCs w:val="24"/>
        </w:rPr>
        <w:t xml:space="preserve"> Pathophysiology of Inflammatory Bowel Diseases. N</w:t>
      </w:r>
      <w:r w:rsidR="007B643E">
        <w:rPr>
          <w:rFonts w:eastAsia="Times New Roman" w:cs="Times New Roman"/>
          <w:szCs w:val="24"/>
        </w:rPr>
        <w:t>.</w:t>
      </w:r>
      <w:r w:rsidR="00992FBC" w:rsidRPr="007B643E">
        <w:rPr>
          <w:rFonts w:eastAsia="Times New Roman" w:cs="Times New Roman"/>
          <w:szCs w:val="24"/>
        </w:rPr>
        <w:t xml:space="preserve"> Engl</w:t>
      </w:r>
      <w:r w:rsidR="007B643E">
        <w:rPr>
          <w:rFonts w:eastAsia="Times New Roman" w:cs="Times New Roman"/>
          <w:szCs w:val="24"/>
        </w:rPr>
        <w:t>.</w:t>
      </w:r>
      <w:r w:rsidR="00992FBC" w:rsidRPr="007B643E">
        <w:rPr>
          <w:rFonts w:eastAsia="Times New Roman" w:cs="Times New Roman"/>
          <w:szCs w:val="24"/>
        </w:rPr>
        <w:t xml:space="preserve"> J</w:t>
      </w:r>
      <w:r w:rsidR="007B643E">
        <w:rPr>
          <w:rFonts w:eastAsia="Times New Roman" w:cs="Times New Roman"/>
          <w:szCs w:val="24"/>
        </w:rPr>
        <w:t>.</w:t>
      </w:r>
      <w:r w:rsidR="00992FBC" w:rsidRPr="007B643E">
        <w:rPr>
          <w:rFonts w:eastAsia="Times New Roman" w:cs="Times New Roman"/>
          <w:szCs w:val="24"/>
        </w:rPr>
        <w:t xml:space="preserve"> Med</w:t>
      </w:r>
      <w:r w:rsidR="007B643E">
        <w:rPr>
          <w:rFonts w:eastAsia="Times New Roman" w:cs="Times New Roman"/>
          <w:szCs w:val="24"/>
        </w:rPr>
        <w:t>.</w:t>
      </w:r>
      <w:r w:rsidR="00EE7C7B" w:rsidRPr="007B643E">
        <w:rPr>
          <w:rFonts w:eastAsia="Times New Roman" w:cs="Times New Roman"/>
          <w:szCs w:val="24"/>
        </w:rPr>
        <w:t xml:space="preserve"> </w:t>
      </w:r>
      <w:r w:rsidR="00992FBC" w:rsidRPr="007B643E">
        <w:rPr>
          <w:rFonts w:eastAsia="Times New Roman" w:cs="Times New Roman"/>
          <w:szCs w:val="24"/>
        </w:rPr>
        <w:t>383</w:t>
      </w:r>
      <w:r w:rsidR="00EE7C7B" w:rsidRPr="007B643E">
        <w:rPr>
          <w:rFonts w:eastAsia="Times New Roman" w:cs="Times New Roman"/>
          <w:szCs w:val="24"/>
        </w:rPr>
        <w:t xml:space="preserve">, </w:t>
      </w:r>
      <w:r w:rsidR="00992FBC" w:rsidRPr="007B643E">
        <w:rPr>
          <w:rFonts w:eastAsia="Times New Roman" w:cs="Times New Roman"/>
          <w:szCs w:val="24"/>
        </w:rPr>
        <w:t xml:space="preserve">2652-2664. </w:t>
      </w:r>
      <w:proofErr w:type="spellStart"/>
      <w:r w:rsidR="00992FBC" w:rsidRPr="007B643E">
        <w:rPr>
          <w:rFonts w:eastAsia="Times New Roman" w:cs="Times New Roman"/>
          <w:szCs w:val="24"/>
          <w:highlight w:val="white"/>
        </w:rPr>
        <w:t>doi</w:t>
      </w:r>
      <w:proofErr w:type="spellEnd"/>
      <w:r w:rsidR="00992FBC" w:rsidRPr="007B643E">
        <w:rPr>
          <w:rFonts w:eastAsia="Times New Roman" w:cs="Times New Roman"/>
          <w:szCs w:val="24"/>
          <w:highlight w:val="white"/>
        </w:rPr>
        <w:t>: 10.1056/NEJMra2002697.</w:t>
      </w:r>
    </w:p>
    <w:p w14:paraId="28CB3547" w14:textId="22143AEA" w:rsidR="00777A4B" w:rsidRPr="007B643E" w:rsidRDefault="0028740B" w:rsidP="003E3CEA">
      <w:pPr>
        <w:spacing w:before="240" w:after="240" w:line="360" w:lineRule="auto"/>
        <w:rPr>
          <w:rFonts w:eastAsia="Times New Roman" w:cs="Times New Roman"/>
          <w:szCs w:val="24"/>
        </w:rPr>
      </w:pPr>
      <w:r>
        <w:rPr>
          <w:rFonts w:eastAsia="Times New Roman" w:cs="Times New Roman"/>
          <w:szCs w:val="24"/>
        </w:rPr>
        <w:t>6</w:t>
      </w:r>
      <w:r w:rsidR="00992FBC" w:rsidRPr="007B643E">
        <w:rPr>
          <w:rFonts w:eastAsia="Times New Roman" w:cs="Times New Roman"/>
          <w:szCs w:val="24"/>
        </w:rPr>
        <w:t xml:space="preserve">. </w:t>
      </w:r>
      <w:proofErr w:type="spellStart"/>
      <w:r w:rsidR="00992FBC" w:rsidRPr="007B643E">
        <w:rPr>
          <w:rFonts w:eastAsia="Times New Roman" w:cs="Times New Roman"/>
          <w:szCs w:val="24"/>
        </w:rPr>
        <w:t>Ananthakrishnan</w:t>
      </w:r>
      <w:proofErr w:type="spellEnd"/>
      <w:r w:rsidR="003E3CEA" w:rsidRPr="007B643E">
        <w:rPr>
          <w:rFonts w:eastAsia="Times New Roman" w:cs="Times New Roman"/>
          <w:szCs w:val="24"/>
        </w:rPr>
        <w:t>,</w:t>
      </w:r>
      <w:r w:rsidR="00992FBC" w:rsidRPr="007B643E">
        <w:rPr>
          <w:rFonts w:eastAsia="Times New Roman" w:cs="Times New Roman"/>
          <w:szCs w:val="24"/>
        </w:rPr>
        <w:t xml:space="preserve"> A</w:t>
      </w:r>
      <w:r w:rsidR="003E3CEA" w:rsidRPr="007B643E">
        <w:rPr>
          <w:rFonts w:eastAsia="Times New Roman" w:cs="Times New Roman"/>
          <w:szCs w:val="24"/>
        </w:rPr>
        <w:t>.</w:t>
      </w:r>
      <w:r w:rsidR="00992FBC" w:rsidRPr="007B643E">
        <w:rPr>
          <w:rFonts w:eastAsia="Times New Roman" w:cs="Times New Roman"/>
          <w:szCs w:val="24"/>
        </w:rPr>
        <w:t>N</w:t>
      </w:r>
      <w:r w:rsidR="003E3CEA" w:rsidRPr="007B643E">
        <w:rPr>
          <w:rFonts w:eastAsia="Times New Roman" w:cs="Times New Roman"/>
          <w:szCs w:val="24"/>
        </w:rPr>
        <w:t>. et al (2018)</w:t>
      </w:r>
      <w:r w:rsidR="00992FBC" w:rsidRPr="007B643E">
        <w:rPr>
          <w:rFonts w:eastAsia="Times New Roman" w:cs="Times New Roman"/>
          <w:szCs w:val="24"/>
        </w:rPr>
        <w:t xml:space="preserve"> Environmental triggers in IBD: a review of progress and evidence. Nat</w:t>
      </w:r>
      <w:r w:rsidR="007B643E">
        <w:rPr>
          <w:rFonts w:eastAsia="Times New Roman" w:cs="Times New Roman"/>
          <w:szCs w:val="24"/>
        </w:rPr>
        <w:t>.</w:t>
      </w:r>
      <w:r w:rsidR="00992FBC" w:rsidRPr="007B643E">
        <w:rPr>
          <w:rFonts w:eastAsia="Times New Roman" w:cs="Times New Roman"/>
          <w:szCs w:val="24"/>
        </w:rPr>
        <w:t xml:space="preserve"> Rev</w:t>
      </w:r>
      <w:r w:rsidR="007B643E">
        <w:rPr>
          <w:rFonts w:eastAsia="Times New Roman" w:cs="Times New Roman"/>
          <w:szCs w:val="24"/>
        </w:rPr>
        <w:t>.</w:t>
      </w:r>
      <w:r w:rsidR="00992FBC" w:rsidRPr="007B643E">
        <w:rPr>
          <w:rFonts w:eastAsia="Times New Roman" w:cs="Times New Roman"/>
          <w:szCs w:val="24"/>
        </w:rPr>
        <w:t xml:space="preserve"> Gastroenterol</w:t>
      </w:r>
      <w:r w:rsidR="007B643E">
        <w:rPr>
          <w:rFonts w:eastAsia="Times New Roman" w:cs="Times New Roman"/>
          <w:szCs w:val="24"/>
        </w:rPr>
        <w:t>.</w:t>
      </w:r>
      <w:r w:rsidR="00992FBC" w:rsidRPr="007B643E">
        <w:rPr>
          <w:rFonts w:eastAsia="Times New Roman" w:cs="Times New Roman"/>
          <w:szCs w:val="24"/>
        </w:rPr>
        <w:t xml:space="preserve"> Hepatol</w:t>
      </w:r>
      <w:r w:rsidR="007B643E">
        <w:rPr>
          <w:rFonts w:eastAsia="Times New Roman" w:cs="Times New Roman"/>
          <w:szCs w:val="24"/>
        </w:rPr>
        <w:t>.</w:t>
      </w:r>
      <w:r w:rsidR="00992FBC" w:rsidRPr="007B643E">
        <w:rPr>
          <w:rFonts w:eastAsia="Times New Roman" w:cs="Times New Roman"/>
          <w:szCs w:val="24"/>
        </w:rPr>
        <w:t xml:space="preserve"> 15</w:t>
      </w:r>
      <w:r w:rsidR="003E3CEA" w:rsidRPr="007B643E">
        <w:rPr>
          <w:rFonts w:eastAsia="Times New Roman" w:cs="Times New Roman"/>
          <w:szCs w:val="24"/>
        </w:rPr>
        <w:t xml:space="preserve">, </w:t>
      </w:r>
      <w:r w:rsidR="00992FBC" w:rsidRPr="007B643E">
        <w:rPr>
          <w:rFonts w:eastAsia="Times New Roman" w:cs="Times New Roman"/>
          <w:szCs w:val="24"/>
        </w:rPr>
        <w:t xml:space="preserve">39-49. </w:t>
      </w:r>
      <w:proofErr w:type="spellStart"/>
      <w:r w:rsidR="00992FBC" w:rsidRPr="007B643E">
        <w:rPr>
          <w:rFonts w:eastAsia="Times New Roman" w:cs="Times New Roman"/>
          <w:szCs w:val="24"/>
          <w:highlight w:val="white"/>
        </w:rPr>
        <w:t>doi</w:t>
      </w:r>
      <w:proofErr w:type="spellEnd"/>
      <w:r w:rsidR="00992FBC" w:rsidRPr="007B643E">
        <w:rPr>
          <w:rFonts w:eastAsia="Times New Roman" w:cs="Times New Roman"/>
          <w:szCs w:val="24"/>
          <w:highlight w:val="white"/>
        </w:rPr>
        <w:t>: 10.1038/nrgastro.2017.136.</w:t>
      </w:r>
    </w:p>
    <w:p w14:paraId="16C7B15F" w14:textId="35D90923" w:rsidR="00777A4B" w:rsidRPr="007B643E" w:rsidRDefault="0028740B" w:rsidP="003E3CEA">
      <w:pPr>
        <w:spacing w:before="240" w:after="240" w:line="360" w:lineRule="auto"/>
        <w:rPr>
          <w:rFonts w:eastAsia="Times New Roman" w:cs="Times New Roman"/>
          <w:szCs w:val="24"/>
        </w:rPr>
      </w:pPr>
      <w:r>
        <w:rPr>
          <w:rFonts w:eastAsia="Times New Roman" w:cs="Times New Roman"/>
          <w:szCs w:val="24"/>
        </w:rPr>
        <w:t>7</w:t>
      </w:r>
      <w:r w:rsidR="00992FBC" w:rsidRPr="007B643E">
        <w:rPr>
          <w:rFonts w:eastAsia="Times New Roman" w:cs="Times New Roman"/>
          <w:szCs w:val="24"/>
        </w:rPr>
        <w:t xml:space="preserve">. </w:t>
      </w:r>
      <w:r w:rsidR="00714457">
        <w:rPr>
          <w:rFonts w:eastAsia="Times New Roman" w:cs="Times New Roman"/>
          <w:szCs w:val="24"/>
        </w:rPr>
        <w:t>De Lange</w:t>
      </w:r>
      <w:r w:rsidR="003E3CEA" w:rsidRPr="007B643E">
        <w:rPr>
          <w:rFonts w:eastAsia="Times New Roman" w:cs="Times New Roman"/>
          <w:szCs w:val="24"/>
        </w:rPr>
        <w:t>,</w:t>
      </w:r>
      <w:r w:rsidR="00992FBC" w:rsidRPr="007B643E">
        <w:rPr>
          <w:rFonts w:eastAsia="Times New Roman" w:cs="Times New Roman"/>
          <w:szCs w:val="24"/>
        </w:rPr>
        <w:t xml:space="preserve"> </w:t>
      </w:r>
      <w:r w:rsidR="00714457">
        <w:rPr>
          <w:rFonts w:eastAsia="Times New Roman" w:cs="Times New Roman"/>
          <w:szCs w:val="24"/>
        </w:rPr>
        <w:t>K.M</w:t>
      </w:r>
      <w:r w:rsidR="003E3CEA" w:rsidRPr="007B643E">
        <w:rPr>
          <w:rFonts w:eastAsia="Times New Roman" w:cs="Times New Roman"/>
          <w:szCs w:val="24"/>
        </w:rPr>
        <w:t>.</w:t>
      </w:r>
      <w:r w:rsidR="00992FBC" w:rsidRPr="007B643E">
        <w:rPr>
          <w:rFonts w:eastAsia="Times New Roman" w:cs="Times New Roman"/>
          <w:szCs w:val="24"/>
        </w:rPr>
        <w:t xml:space="preserve"> et al.</w:t>
      </w:r>
      <w:r w:rsidR="003E3CEA" w:rsidRPr="007B643E">
        <w:rPr>
          <w:rFonts w:eastAsia="Times New Roman" w:cs="Times New Roman"/>
          <w:szCs w:val="24"/>
        </w:rPr>
        <w:t xml:space="preserve"> (</w:t>
      </w:r>
      <w:r w:rsidR="00714457" w:rsidRPr="007B643E">
        <w:rPr>
          <w:rFonts w:eastAsia="Times New Roman" w:cs="Times New Roman"/>
          <w:szCs w:val="24"/>
        </w:rPr>
        <w:t>201</w:t>
      </w:r>
      <w:r w:rsidR="00714457">
        <w:rPr>
          <w:rFonts w:eastAsia="Times New Roman" w:cs="Times New Roman"/>
          <w:szCs w:val="24"/>
        </w:rPr>
        <w:t>7</w:t>
      </w:r>
      <w:r w:rsidR="003E3CEA" w:rsidRPr="007B643E">
        <w:rPr>
          <w:rFonts w:eastAsia="Times New Roman" w:cs="Times New Roman"/>
          <w:szCs w:val="24"/>
        </w:rPr>
        <w:t>)</w:t>
      </w:r>
      <w:r w:rsidR="00992FBC" w:rsidRPr="007B643E">
        <w:rPr>
          <w:rFonts w:eastAsia="Times New Roman" w:cs="Times New Roman"/>
          <w:szCs w:val="24"/>
        </w:rPr>
        <w:t xml:space="preserve"> Genome-wide </w:t>
      </w:r>
      <w:r w:rsidR="000D0A80">
        <w:rPr>
          <w:rFonts w:eastAsia="Times New Roman" w:cs="Times New Roman"/>
          <w:szCs w:val="24"/>
        </w:rPr>
        <w:t>association study implicates immune activation of multiple integrin genes in inflammatory bowel disease</w:t>
      </w:r>
      <w:r w:rsidR="00992FBC" w:rsidRPr="007B643E">
        <w:rPr>
          <w:rFonts w:eastAsia="Times New Roman" w:cs="Times New Roman"/>
          <w:szCs w:val="24"/>
        </w:rPr>
        <w:t>. Nat</w:t>
      </w:r>
      <w:r w:rsidR="007B643E">
        <w:rPr>
          <w:rFonts w:eastAsia="Times New Roman" w:cs="Times New Roman"/>
          <w:szCs w:val="24"/>
        </w:rPr>
        <w:t>.</w:t>
      </w:r>
      <w:r w:rsidR="00992FBC" w:rsidRPr="007B643E">
        <w:rPr>
          <w:rFonts w:eastAsia="Times New Roman" w:cs="Times New Roman"/>
          <w:szCs w:val="24"/>
        </w:rPr>
        <w:t xml:space="preserve"> Genet</w:t>
      </w:r>
      <w:r w:rsidR="007B643E">
        <w:rPr>
          <w:rFonts w:eastAsia="Times New Roman" w:cs="Times New Roman"/>
          <w:szCs w:val="24"/>
        </w:rPr>
        <w:t>.</w:t>
      </w:r>
      <w:r w:rsidR="00992FBC" w:rsidRPr="007B643E">
        <w:rPr>
          <w:rFonts w:eastAsia="Times New Roman" w:cs="Times New Roman"/>
          <w:szCs w:val="24"/>
        </w:rPr>
        <w:t xml:space="preserve"> </w:t>
      </w:r>
      <w:r w:rsidR="000D0A80" w:rsidRPr="007B643E">
        <w:rPr>
          <w:rFonts w:eastAsia="Times New Roman" w:cs="Times New Roman"/>
          <w:szCs w:val="24"/>
        </w:rPr>
        <w:t>4</w:t>
      </w:r>
      <w:r w:rsidR="000D0A80">
        <w:rPr>
          <w:rFonts w:eastAsia="Times New Roman" w:cs="Times New Roman"/>
          <w:szCs w:val="24"/>
        </w:rPr>
        <w:t>9</w:t>
      </w:r>
      <w:r w:rsidR="003E3CEA" w:rsidRPr="007B643E">
        <w:rPr>
          <w:rFonts w:eastAsia="Times New Roman" w:cs="Times New Roman"/>
          <w:szCs w:val="24"/>
        </w:rPr>
        <w:t xml:space="preserve">, </w:t>
      </w:r>
      <w:r w:rsidR="000D0A80">
        <w:rPr>
          <w:rFonts w:eastAsia="Times New Roman" w:cs="Times New Roman"/>
          <w:szCs w:val="24"/>
        </w:rPr>
        <w:t>256</w:t>
      </w:r>
      <w:r w:rsidR="00992FBC" w:rsidRPr="007B643E">
        <w:rPr>
          <w:rFonts w:eastAsia="Times New Roman" w:cs="Times New Roman"/>
          <w:szCs w:val="24"/>
        </w:rPr>
        <w:t>-</w:t>
      </w:r>
      <w:r w:rsidR="000D0A80">
        <w:rPr>
          <w:rFonts w:eastAsia="Times New Roman" w:cs="Times New Roman"/>
          <w:szCs w:val="24"/>
        </w:rPr>
        <w:t>261</w:t>
      </w:r>
      <w:r w:rsidR="00992FBC" w:rsidRPr="007B643E">
        <w:rPr>
          <w:rFonts w:eastAsia="Times New Roman" w:cs="Times New Roman"/>
          <w:szCs w:val="24"/>
        </w:rPr>
        <w:t xml:space="preserve">. </w:t>
      </w:r>
      <w:proofErr w:type="spellStart"/>
      <w:r w:rsidR="00992FBC" w:rsidRPr="007B643E">
        <w:rPr>
          <w:rFonts w:eastAsia="Times New Roman" w:cs="Times New Roman"/>
          <w:szCs w:val="24"/>
          <w:highlight w:val="white"/>
        </w:rPr>
        <w:t>doi</w:t>
      </w:r>
      <w:proofErr w:type="spellEnd"/>
      <w:r w:rsidR="00992FBC" w:rsidRPr="007B643E">
        <w:rPr>
          <w:rFonts w:eastAsia="Times New Roman" w:cs="Times New Roman"/>
          <w:szCs w:val="24"/>
          <w:highlight w:val="white"/>
        </w:rPr>
        <w:t>: 10.1038/ng.</w:t>
      </w:r>
      <w:r w:rsidR="000D0A80">
        <w:rPr>
          <w:rFonts w:eastAsia="Times New Roman" w:cs="Times New Roman"/>
          <w:szCs w:val="24"/>
          <w:highlight w:val="white"/>
        </w:rPr>
        <w:t>3760</w:t>
      </w:r>
      <w:r w:rsidR="00992FBC" w:rsidRPr="007B643E">
        <w:rPr>
          <w:rFonts w:eastAsia="Times New Roman" w:cs="Times New Roman"/>
          <w:szCs w:val="24"/>
          <w:highlight w:val="white"/>
        </w:rPr>
        <w:t>.</w:t>
      </w:r>
    </w:p>
    <w:p w14:paraId="05EC556B" w14:textId="62405636" w:rsidR="00777A4B" w:rsidRPr="007B643E" w:rsidRDefault="0028740B" w:rsidP="003E3CEA">
      <w:pPr>
        <w:spacing w:before="240" w:after="240" w:line="360" w:lineRule="auto"/>
        <w:rPr>
          <w:rFonts w:eastAsia="Times New Roman" w:cs="Times New Roman"/>
          <w:szCs w:val="24"/>
        </w:rPr>
      </w:pPr>
      <w:r>
        <w:rPr>
          <w:rFonts w:eastAsia="Times New Roman" w:cs="Times New Roman"/>
          <w:szCs w:val="24"/>
        </w:rPr>
        <w:t>8</w:t>
      </w:r>
      <w:r w:rsidR="00992FBC" w:rsidRPr="007B643E">
        <w:rPr>
          <w:rFonts w:eastAsia="Times New Roman" w:cs="Times New Roman"/>
          <w:szCs w:val="24"/>
        </w:rPr>
        <w:t>. de Souza</w:t>
      </w:r>
      <w:r w:rsidR="003E3CEA" w:rsidRPr="007B643E">
        <w:rPr>
          <w:rFonts w:eastAsia="Times New Roman" w:cs="Times New Roman"/>
          <w:szCs w:val="24"/>
        </w:rPr>
        <w:t>,</w:t>
      </w:r>
      <w:r w:rsidR="00992FBC" w:rsidRPr="007B643E">
        <w:rPr>
          <w:rFonts w:eastAsia="Times New Roman" w:cs="Times New Roman"/>
          <w:szCs w:val="24"/>
        </w:rPr>
        <w:t xml:space="preserve"> H</w:t>
      </w:r>
      <w:r w:rsidR="003E3CEA" w:rsidRPr="007B643E">
        <w:rPr>
          <w:rFonts w:eastAsia="Times New Roman" w:cs="Times New Roman"/>
          <w:szCs w:val="24"/>
        </w:rPr>
        <w:t>.</w:t>
      </w:r>
      <w:r w:rsidR="00992FBC" w:rsidRPr="007B643E">
        <w:rPr>
          <w:rFonts w:eastAsia="Times New Roman" w:cs="Times New Roman"/>
          <w:szCs w:val="24"/>
        </w:rPr>
        <w:t>S</w:t>
      </w:r>
      <w:r w:rsidR="003E3CEA" w:rsidRPr="007B643E">
        <w:rPr>
          <w:rFonts w:eastAsia="Times New Roman" w:cs="Times New Roman"/>
          <w:szCs w:val="24"/>
        </w:rPr>
        <w:t>.</w:t>
      </w:r>
      <w:r w:rsidR="00992FBC" w:rsidRPr="007B643E">
        <w:rPr>
          <w:rFonts w:eastAsia="Times New Roman" w:cs="Times New Roman"/>
          <w:szCs w:val="24"/>
        </w:rPr>
        <w:t>P</w:t>
      </w:r>
      <w:r w:rsidR="003E3CEA" w:rsidRPr="007B643E">
        <w:rPr>
          <w:rFonts w:eastAsia="Times New Roman" w:cs="Times New Roman"/>
          <w:szCs w:val="24"/>
        </w:rPr>
        <w:t>. et al</w:t>
      </w:r>
      <w:r w:rsidR="00992FBC" w:rsidRPr="007B643E">
        <w:rPr>
          <w:rFonts w:eastAsia="Times New Roman" w:cs="Times New Roman"/>
          <w:szCs w:val="24"/>
        </w:rPr>
        <w:t>.</w:t>
      </w:r>
      <w:r w:rsidR="003E3CEA" w:rsidRPr="007B643E">
        <w:rPr>
          <w:rFonts w:eastAsia="Times New Roman" w:cs="Times New Roman"/>
          <w:szCs w:val="24"/>
        </w:rPr>
        <w:t xml:space="preserve"> (2017)</w:t>
      </w:r>
      <w:r w:rsidR="00992FBC" w:rsidRPr="007B643E">
        <w:rPr>
          <w:rFonts w:eastAsia="Times New Roman" w:cs="Times New Roman"/>
          <w:szCs w:val="24"/>
        </w:rPr>
        <w:t xml:space="preserve"> The IBD interactome: an integrated view of </w:t>
      </w:r>
      <w:proofErr w:type="spellStart"/>
      <w:r w:rsidR="00992FBC" w:rsidRPr="007B643E">
        <w:rPr>
          <w:rFonts w:eastAsia="Times New Roman" w:cs="Times New Roman"/>
          <w:szCs w:val="24"/>
        </w:rPr>
        <w:t>aetiology</w:t>
      </w:r>
      <w:proofErr w:type="spellEnd"/>
      <w:r w:rsidR="00992FBC" w:rsidRPr="007B643E">
        <w:rPr>
          <w:rFonts w:eastAsia="Times New Roman" w:cs="Times New Roman"/>
          <w:szCs w:val="24"/>
        </w:rPr>
        <w:t xml:space="preserve">, </w:t>
      </w:r>
      <w:proofErr w:type="gramStart"/>
      <w:r w:rsidR="00992FBC" w:rsidRPr="007B643E">
        <w:rPr>
          <w:rFonts w:eastAsia="Times New Roman" w:cs="Times New Roman"/>
          <w:szCs w:val="24"/>
        </w:rPr>
        <w:t>pathogenesis</w:t>
      </w:r>
      <w:proofErr w:type="gramEnd"/>
      <w:r w:rsidR="00992FBC" w:rsidRPr="007B643E">
        <w:rPr>
          <w:rFonts w:eastAsia="Times New Roman" w:cs="Times New Roman"/>
          <w:szCs w:val="24"/>
        </w:rPr>
        <w:t xml:space="preserve"> and therapy. Nat</w:t>
      </w:r>
      <w:r w:rsidR="007B643E">
        <w:rPr>
          <w:rFonts w:eastAsia="Times New Roman" w:cs="Times New Roman"/>
          <w:szCs w:val="24"/>
        </w:rPr>
        <w:t>.</w:t>
      </w:r>
      <w:r w:rsidR="00992FBC" w:rsidRPr="007B643E">
        <w:rPr>
          <w:rFonts w:eastAsia="Times New Roman" w:cs="Times New Roman"/>
          <w:szCs w:val="24"/>
        </w:rPr>
        <w:t xml:space="preserve"> Rev</w:t>
      </w:r>
      <w:r w:rsidR="007B643E">
        <w:rPr>
          <w:rFonts w:eastAsia="Times New Roman" w:cs="Times New Roman"/>
          <w:szCs w:val="24"/>
        </w:rPr>
        <w:t>.</w:t>
      </w:r>
      <w:r w:rsidR="00992FBC" w:rsidRPr="007B643E">
        <w:rPr>
          <w:rFonts w:eastAsia="Times New Roman" w:cs="Times New Roman"/>
          <w:szCs w:val="24"/>
        </w:rPr>
        <w:t xml:space="preserve"> Gastroenterol</w:t>
      </w:r>
      <w:r w:rsidR="007B643E">
        <w:rPr>
          <w:rFonts w:eastAsia="Times New Roman" w:cs="Times New Roman"/>
          <w:szCs w:val="24"/>
        </w:rPr>
        <w:t>.</w:t>
      </w:r>
      <w:r w:rsidR="00992FBC" w:rsidRPr="007B643E">
        <w:rPr>
          <w:rFonts w:eastAsia="Times New Roman" w:cs="Times New Roman"/>
          <w:szCs w:val="24"/>
        </w:rPr>
        <w:t xml:space="preserve"> Hepatol</w:t>
      </w:r>
      <w:r w:rsidR="007B643E">
        <w:rPr>
          <w:rFonts w:eastAsia="Times New Roman" w:cs="Times New Roman"/>
          <w:szCs w:val="24"/>
        </w:rPr>
        <w:t>.</w:t>
      </w:r>
      <w:r w:rsidR="00992FBC" w:rsidRPr="007B643E">
        <w:rPr>
          <w:rFonts w:eastAsia="Times New Roman" w:cs="Times New Roman"/>
          <w:szCs w:val="24"/>
        </w:rPr>
        <w:t xml:space="preserve"> 14</w:t>
      </w:r>
      <w:r w:rsidR="003E3CEA" w:rsidRPr="007B643E">
        <w:rPr>
          <w:rFonts w:eastAsia="Times New Roman" w:cs="Times New Roman"/>
          <w:szCs w:val="24"/>
        </w:rPr>
        <w:t xml:space="preserve">, </w:t>
      </w:r>
      <w:r w:rsidR="00992FBC" w:rsidRPr="007B643E">
        <w:rPr>
          <w:rFonts w:eastAsia="Times New Roman" w:cs="Times New Roman"/>
          <w:szCs w:val="24"/>
        </w:rPr>
        <w:t xml:space="preserve">739-749. </w:t>
      </w:r>
      <w:proofErr w:type="spellStart"/>
      <w:r w:rsidR="00992FBC" w:rsidRPr="007B643E">
        <w:rPr>
          <w:rFonts w:eastAsia="Times New Roman" w:cs="Times New Roman"/>
          <w:szCs w:val="24"/>
          <w:highlight w:val="white"/>
        </w:rPr>
        <w:t>doi</w:t>
      </w:r>
      <w:proofErr w:type="spellEnd"/>
      <w:r w:rsidR="00992FBC" w:rsidRPr="007B643E">
        <w:rPr>
          <w:rFonts w:eastAsia="Times New Roman" w:cs="Times New Roman"/>
          <w:szCs w:val="24"/>
          <w:highlight w:val="white"/>
        </w:rPr>
        <w:t>: 10.1038/nrgastro.2017.110.</w:t>
      </w:r>
    </w:p>
    <w:p w14:paraId="56959D6C" w14:textId="59382EEE" w:rsidR="00777A4B" w:rsidRPr="007B643E" w:rsidRDefault="0028740B" w:rsidP="003E3CEA">
      <w:pPr>
        <w:spacing w:before="240" w:after="240" w:line="360" w:lineRule="auto"/>
        <w:rPr>
          <w:rFonts w:eastAsia="Times New Roman" w:cs="Times New Roman"/>
          <w:szCs w:val="24"/>
        </w:rPr>
      </w:pPr>
      <w:r>
        <w:rPr>
          <w:rFonts w:eastAsia="Times New Roman" w:cs="Times New Roman"/>
          <w:szCs w:val="24"/>
        </w:rPr>
        <w:t>9</w:t>
      </w:r>
      <w:r w:rsidR="00992FBC" w:rsidRPr="007B643E">
        <w:rPr>
          <w:rFonts w:eastAsia="Times New Roman" w:cs="Times New Roman"/>
          <w:szCs w:val="24"/>
        </w:rPr>
        <w:t xml:space="preserve">. </w:t>
      </w:r>
      <w:proofErr w:type="spellStart"/>
      <w:r w:rsidR="00992FBC" w:rsidRPr="007B643E">
        <w:rPr>
          <w:rFonts w:eastAsia="Times New Roman" w:cs="Times New Roman"/>
          <w:szCs w:val="24"/>
        </w:rPr>
        <w:t>Cosnes</w:t>
      </w:r>
      <w:proofErr w:type="spellEnd"/>
      <w:r w:rsidR="003E3CEA" w:rsidRPr="007B643E">
        <w:rPr>
          <w:rFonts w:eastAsia="Times New Roman" w:cs="Times New Roman"/>
          <w:szCs w:val="24"/>
        </w:rPr>
        <w:t>,</w:t>
      </w:r>
      <w:r w:rsidR="00992FBC" w:rsidRPr="007B643E">
        <w:rPr>
          <w:rFonts w:eastAsia="Times New Roman" w:cs="Times New Roman"/>
          <w:szCs w:val="24"/>
        </w:rPr>
        <w:t xml:space="preserve"> J</w:t>
      </w:r>
      <w:r w:rsidR="003E3CEA" w:rsidRPr="007B643E">
        <w:rPr>
          <w:rFonts w:eastAsia="Times New Roman" w:cs="Times New Roman"/>
          <w:szCs w:val="24"/>
        </w:rPr>
        <w:t>.</w:t>
      </w:r>
      <w:r w:rsidR="00992FBC" w:rsidRPr="007B643E">
        <w:rPr>
          <w:rFonts w:eastAsia="Times New Roman" w:cs="Times New Roman"/>
          <w:szCs w:val="24"/>
        </w:rPr>
        <w:t xml:space="preserve"> </w:t>
      </w:r>
      <w:r w:rsidR="003E3CEA" w:rsidRPr="007B643E">
        <w:rPr>
          <w:rFonts w:eastAsia="Times New Roman" w:cs="Times New Roman"/>
          <w:szCs w:val="24"/>
        </w:rPr>
        <w:t>et al (2011)</w:t>
      </w:r>
      <w:r w:rsidR="00992FBC" w:rsidRPr="007B643E">
        <w:rPr>
          <w:rFonts w:eastAsia="Times New Roman" w:cs="Times New Roman"/>
          <w:szCs w:val="24"/>
        </w:rPr>
        <w:t xml:space="preserve"> Epidemiology and natural history of inflammatory bowel diseases. Gastroenterology 140</w:t>
      </w:r>
      <w:r w:rsidR="003E3CEA" w:rsidRPr="007B643E">
        <w:rPr>
          <w:rFonts w:eastAsia="Times New Roman" w:cs="Times New Roman"/>
          <w:szCs w:val="24"/>
        </w:rPr>
        <w:t xml:space="preserve">, </w:t>
      </w:r>
      <w:r w:rsidR="00992FBC" w:rsidRPr="007B643E">
        <w:rPr>
          <w:rFonts w:eastAsia="Times New Roman" w:cs="Times New Roman"/>
          <w:szCs w:val="24"/>
        </w:rPr>
        <w:t>1785-</w:t>
      </w:r>
      <w:r w:rsidR="003E3CEA" w:rsidRPr="007B643E">
        <w:rPr>
          <w:rFonts w:eastAsia="Times New Roman" w:cs="Times New Roman"/>
          <w:szCs w:val="24"/>
        </w:rPr>
        <w:t>17</w:t>
      </w:r>
      <w:r w:rsidR="00992FBC" w:rsidRPr="007B643E">
        <w:rPr>
          <w:rFonts w:eastAsia="Times New Roman" w:cs="Times New Roman"/>
          <w:szCs w:val="24"/>
        </w:rPr>
        <w:t xml:space="preserve">94. </w:t>
      </w:r>
      <w:proofErr w:type="spellStart"/>
      <w:r w:rsidR="00992FBC" w:rsidRPr="007B643E">
        <w:rPr>
          <w:rFonts w:eastAsia="Times New Roman" w:cs="Times New Roman"/>
          <w:szCs w:val="24"/>
          <w:highlight w:val="white"/>
        </w:rPr>
        <w:t>doi</w:t>
      </w:r>
      <w:proofErr w:type="spellEnd"/>
      <w:r w:rsidR="00992FBC" w:rsidRPr="007B643E">
        <w:rPr>
          <w:rFonts w:eastAsia="Times New Roman" w:cs="Times New Roman"/>
          <w:szCs w:val="24"/>
          <w:highlight w:val="white"/>
        </w:rPr>
        <w:t>: 10.1053/j.gastro.2011.01.055.</w:t>
      </w:r>
    </w:p>
    <w:p w14:paraId="44C510E0" w14:textId="5B6D4E14" w:rsidR="00777A4B" w:rsidRPr="007B643E" w:rsidRDefault="0028740B" w:rsidP="003E3CEA">
      <w:pPr>
        <w:spacing w:before="240" w:after="240" w:line="360" w:lineRule="auto"/>
        <w:rPr>
          <w:rFonts w:eastAsia="Times New Roman" w:cs="Times New Roman"/>
          <w:szCs w:val="24"/>
        </w:rPr>
      </w:pPr>
      <w:r>
        <w:rPr>
          <w:rFonts w:eastAsia="Times New Roman" w:cs="Times New Roman"/>
          <w:szCs w:val="24"/>
        </w:rPr>
        <w:lastRenderedPageBreak/>
        <w:t>10</w:t>
      </w:r>
      <w:r w:rsidR="00992FBC" w:rsidRPr="007B643E">
        <w:rPr>
          <w:rFonts w:eastAsia="Times New Roman" w:cs="Times New Roman"/>
          <w:szCs w:val="24"/>
        </w:rPr>
        <w:t xml:space="preserve">. </w:t>
      </w:r>
      <w:proofErr w:type="spellStart"/>
      <w:r w:rsidR="00992FBC" w:rsidRPr="007B643E">
        <w:rPr>
          <w:rFonts w:eastAsia="Times New Roman" w:cs="Times New Roman"/>
          <w:szCs w:val="24"/>
        </w:rPr>
        <w:t>Maaser</w:t>
      </w:r>
      <w:proofErr w:type="spellEnd"/>
      <w:r w:rsidR="003E3CEA" w:rsidRPr="007B643E">
        <w:rPr>
          <w:rFonts w:eastAsia="Times New Roman" w:cs="Times New Roman"/>
          <w:szCs w:val="24"/>
        </w:rPr>
        <w:t>,</w:t>
      </w:r>
      <w:r w:rsidR="00992FBC" w:rsidRPr="007B643E">
        <w:rPr>
          <w:rFonts w:eastAsia="Times New Roman" w:cs="Times New Roman"/>
          <w:szCs w:val="24"/>
        </w:rPr>
        <w:t xml:space="preserve"> C</w:t>
      </w:r>
      <w:r w:rsidR="003E3CEA" w:rsidRPr="007B643E">
        <w:rPr>
          <w:rFonts w:eastAsia="Times New Roman" w:cs="Times New Roman"/>
          <w:szCs w:val="24"/>
        </w:rPr>
        <w:t>.</w:t>
      </w:r>
      <w:r w:rsidR="00992FBC" w:rsidRPr="007B643E">
        <w:rPr>
          <w:rFonts w:eastAsia="Times New Roman" w:cs="Times New Roman"/>
          <w:szCs w:val="24"/>
        </w:rPr>
        <w:t xml:space="preserve"> et al. </w:t>
      </w:r>
      <w:r w:rsidR="003E3CEA" w:rsidRPr="007B643E">
        <w:rPr>
          <w:rFonts w:eastAsia="Times New Roman" w:cs="Times New Roman"/>
          <w:szCs w:val="24"/>
        </w:rPr>
        <w:t xml:space="preserve">(2019) </w:t>
      </w:r>
      <w:r w:rsidR="00992FBC" w:rsidRPr="007B643E">
        <w:rPr>
          <w:rFonts w:eastAsia="Times New Roman" w:cs="Times New Roman"/>
          <w:szCs w:val="24"/>
        </w:rPr>
        <w:t>ECCO-ESGAR Guideline for Diagnostic Assessment in IBD Part 1: Initial diagnosis, monitoring of known IBD, detection of complications. J</w:t>
      </w:r>
      <w:r w:rsidR="007B643E">
        <w:rPr>
          <w:rFonts w:eastAsia="Times New Roman" w:cs="Times New Roman"/>
          <w:szCs w:val="24"/>
        </w:rPr>
        <w:t>.</w:t>
      </w:r>
      <w:r w:rsidR="00992FBC" w:rsidRPr="007B643E">
        <w:rPr>
          <w:rFonts w:eastAsia="Times New Roman" w:cs="Times New Roman"/>
          <w:szCs w:val="24"/>
        </w:rPr>
        <w:t xml:space="preserve"> </w:t>
      </w:r>
      <w:proofErr w:type="spellStart"/>
      <w:r w:rsidR="00992FBC" w:rsidRPr="007B643E">
        <w:rPr>
          <w:rFonts w:eastAsia="Times New Roman" w:cs="Times New Roman"/>
          <w:szCs w:val="24"/>
        </w:rPr>
        <w:t>Crohns</w:t>
      </w:r>
      <w:proofErr w:type="spellEnd"/>
      <w:r w:rsidR="007B643E">
        <w:rPr>
          <w:rFonts w:eastAsia="Times New Roman" w:cs="Times New Roman"/>
          <w:szCs w:val="24"/>
        </w:rPr>
        <w:t>.</w:t>
      </w:r>
      <w:r w:rsidR="00992FBC" w:rsidRPr="007B643E">
        <w:rPr>
          <w:rFonts w:eastAsia="Times New Roman" w:cs="Times New Roman"/>
          <w:szCs w:val="24"/>
        </w:rPr>
        <w:t xml:space="preserve"> Colitis</w:t>
      </w:r>
      <w:r w:rsidR="007B643E">
        <w:rPr>
          <w:rFonts w:eastAsia="Times New Roman" w:cs="Times New Roman"/>
          <w:szCs w:val="24"/>
        </w:rPr>
        <w:t>.</w:t>
      </w:r>
      <w:r w:rsidR="00992FBC" w:rsidRPr="007B643E">
        <w:rPr>
          <w:rFonts w:eastAsia="Times New Roman" w:cs="Times New Roman"/>
          <w:szCs w:val="24"/>
        </w:rPr>
        <w:t xml:space="preserve"> 13</w:t>
      </w:r>
      <w:r w:rsidR="003E3CEA" w:rsidRPr="007B643E">
        <w:rPr>
          <w:rFonts w:eastAsia="Times New Roman" w:cs="Times New Roman"/>
          <w:szCs w:val="24"/>
        </w:rPr>
        <w:t xml:space="preserve">, </w:t>
      </w:r>
      <w:r w:rsidR="00992FBC" w:rsidRPr="007B643E">
        <w:rPr>
          <w:rFonts w:eastAsia="Times New Roman" w:cs="Times New Roman"/>
          <w:szCs w:val="24"/>
        </w:rPr>
        <w:t xml:space="preserve">144-164. </w:t>
      </w:r>
      <w:proofErr w:type="spellStart"/>
      <w:r w:rsidR="00992FBC" w:rsidRPr="007B643E">
        <w:rPr>
          <w:rFonts w:eastAsia="Times New Roman" w:cs="Times New Roman"/>
          <w:szCs w:val="24"/>
          <w:highlight w:val="white"/>
        </w:rPr>
        <w:t>doi</w:t>
      </w:r>
      <w:proofErr w:type="spellEnd"/>
      <w:r w:rsidR="00992FBC" w:rsidRPr="007B643E">
        <w:rPr>
          <w:rFonts w:eastAsia="Times New Roman" w:cs="Times New Roman"/>
          <w:szCs w:val="24"/>
          <w:highlight w:val="white"/>
        </w:rPr>
        <w:t>: 10.1093/</w:t>
      </w:r>
      <w:proofErr w:type="spellStart"/>
      <w:r w:rsidR="00992FBC" w:rsidRPr="007B643E">
        <w:rPr>
          <w:rFonts w:eastAsia="Times New Roman" w:cs="Times New Roman"/>
          <w:szCs w:val="24"/>
          <w:highlight w:val="white"/>
        </w:rPr>
        <w:t>ecco-jcc</w:t>
      </w:r>
      <w:proofErr w:type="spellEnd"/>
      <w:r w:rsidR="00992FBC" w:rsidRPr="007B643E">
        <w:rPr>
          <w:rFonts w:eastAsia="Times New Roman" w:cs="Times New Roman"/>
          <w:szCs w:val="24"/>
          <w:highlight w:val="white"/>
        </w:rPr>
        <w:t>/jjy113.</w:t>
      </w:r>
    </w:p>
    <w:p w14:paraId="572536A4" w14:textId="0B594B82" w:rsidR="00777A4B" w:rsidRPr="007B643E" w:rsidRDefault="0028740B" w:rsidP="003E3CEA">
      <w:pPr>
        <w:spacing w:before="240" w:after="240" w:line="360" w:lineRule="auto"/>
        <w:rPr>
          <w:rFonts w:eastAsia="Times New Roman" w:cs="Times New Roman"/>
          <w:szCs w:val="24"/>
        </w:rPr>
      </w:pPr>
      <w:r>
        <w:rPr>
          <w:rFonts w:eastAsia="Times New Roman" w:cs="Times New Roman"/>
          <w:szCs w:val="24"/>
        </w:rPr>
        <w:t>11</w:t>
      </w:r>
      <w:r w:rsidR="00992FBC" w:rsidRPr="007B643E">
        <w:rPr>
          <w:rFonts w:eastAsia="Times New Roman" w:cs="Times New Roman"/>
          <w:szCs w:val="24"/>
        </w:rPr>
        <w:t>. Torres</w:t>
      </w:r>
      <w:r w:rsidR="003E3CEA" w:rsidRPr="007B643E">
        <w:rPr>
          <w:rFonts w:eastAsia="Times New Roman" w:cs="Times New Roman"/>
          <w:szCs w:val="24"/>
        </w:rPr>
        <w:t>,</w:t>
      </w:r>
      <w:r w:rsidR="00992FBC" w:rsidRPr="007B643E">
        <w:rPr>
          <w:rFonts w:eastAsia="Times New Roman" w:cs="Times New Roman"/>
          <w:szCs w:val="24"/>
        </w:rPr>
        <w:t xml:space="preserve"> J</w:t>
      </w:r>
      <w:r w:rsidR="003E3CEA" w:rsidRPr="007B643E">
        <w:rPr>
          <w:rFonts w:eastAsia="Times New Roman" w:cs="Times New Roman"/>
          <w:szCs w:val="24"/>
        </w:rPr>
        <w:t>.</w:t>
      </w:r>
      <w:r w:rsidR="00992FBC" w:rsidRPr="007B643E">
        <w:rPr>
          <w:rFonts w:eastAsia="Times New Roman" w:cs="Times New Roman"/>
          <w:szCs w:val="24"/>
        </w:rPr>
        <w:t xml:space="preserve"> </w:t>
      </w:r>
      <w:r w:rsidR="003E3CEA" w:rsidRPr="007B643E">
        <w:rPr>
          <w:rFonts w:eastAsia="Times New Roman" w:cs="Times New Roman"/>
          <w:szCs w:val="24"/>
        </w:rPr>
        <w:t>et al (2017)</w:t>
      </w:r>
      <w:r w:rsidR="00992FBC" w:rsidRPr="007B643E">
        <w:rPr>
          <w:rFonts w:eastAsia="Times New Roman" w:cs="Times New Roman"/>
          <w:szCs w:val="24"/>
        </w:rPr>
        <w:t xml:space="preserve"> Crohn’s disease. Lancet 389</w:t>
      </w:r>
      <w:r w:rsidR="003E3CEA" w:rsidRPr="007B643E">
        <w:rPr>
          <w:rFonts w:eastAsia="Times New Roman" w:cs="Times New Roman"/>
          <w:szCs w:val="24"/>
        </w:rPr>
        <w:t xml:space="preserve">, </w:t>
      </w:r>
      <w:r w:rsidR="00992FBC" w:rsidRPr="007B643E">
        <w:rPr>
          <w:rFonts w:eastAsia="Times New Roman" w:cs="Times New Roman"/>
          <w:szCs w:val="24"/>
        </w:rPr>
        <w:t xml:space="preserve">1741-1755. </w:t>
      </w:r>
      <w:proofErr w:type="spellStart"/>
      <w:r w:rsidR="00992FBC" w:rsidRPr="007B643E">
        <w:rPr>
          <w:rFonts w:eastAsia="Times New Roman" w:cs="Times New Roman"/>
          <w:szCs w:val="24"/>
          <w:highlight w:val="white"/>
        </w:rPr>
        <w:t>doi</w:t>
      </w:r>
      <w:proofErr w:type="spellEnd"/>
      <w:r w:rsidR="00992FBC" w:rsidRPr="007B643E">
        <w:rPr>
          <w:rFonts w:eastAsia="Times New Roman" w:cs="Times New Roman"/>
          <w:szCs w:val="24"/>
          <w:highlight w:val="white"/>
        </w:rPr>
        <w:t>: 10.1016/S0140-6736(16)31711-1.</w:t>
      </w:r>
    </w:p>
    <w:p w14:paraId="49AE268A" w14:textId="7BB25F76" w:rsidR="00777A4B" w:rsidRPr="007B643E" w:rsidRDefault="0028740B" w:rsidP="003E3CEA">
      <w:pPr>
        <w:spacing w:before="240" w:after="240" w:line="360" w:lineRule="auto"/>
        <w:rPr>
          <w:rFonts w:eastAsia="Times New Roman" w:cs="Times New Roman"/>
          <w:szCs w:val="24"/>
          <w:lang w:val="fr-FR"/>
        </w:rPr>
      </w:pPr>
      <w:r>
        <w:rPr>
          <w:rFonts w:eastAsia="Times New Roman" w:cs="Times New Roman"/>
          <w:szCs w:val="24"/>
        </w:rPr>
        <w:t>12</w:t>
      </w:r>
      <w:r w:rsidR="00992FBC" w:rsidRPr="007B643E">
        <w:rPr>
          <w:rFonts w:eastAsia="Times New Roman" w:cs="Times New Roman"/>
          <w:szCs w:val="24"/>
        </w:rPr>
        <w:t xml:space="preserve">. </w:t>
      </w:r>
      <w:proofErr w:type="spellStart"/>
      <w:r w:rsidR="00992FBC" w:rsidRPr="007B643E">
        <w:rPr>
          <w:rFonts w:eastAsia="Times New Roman" w:cs="Times New Roman"/>
          <w:szCs w:val="24"/>
        </w:rPr>
        <w:t>Ungaro</w:t>
      </w:r>
      <w:proofErr w:type="spellEnd"/>
      <w:r w:rsidR="003E3CEA" w:rsidRPr="007B643E">
        <w:rPr>
          <w:rFonts w:eastAsia="Times New Roman" w:cs="Times New Roman"/>
          <w:szCs w:val="24"/>
        </w:rPr>
        <w:t>,</w:t>
      </w:r>
      <w:r w:rsidR="00992FBC" w:rsidRPr="007B643E">
        <w:rPr>
          <w:rFonts w:eastAsia="Times New Roman" w:cs="Times New Roman"/>
          <w:szCs w:val="24"/>
        </w:rPr>
        <w:t xml:space="preserve"> R</w:t>
      </w:r>
      <w:r w:rsidR="003E3CEA" w:rsidRPr="007B643E">
        <w:rPr>
          <w:rFonts w:eastAsia="Times New Roman" w:cs="Times New Roman"/>
          <w:szCs w:val="24"/>
        </w:rPr>
        <w:t>.</w:t>
      </w:r>
      <w:r w:rsidR="00992FBC" w:rsidRPr="007B643E">
        <w:rPr>
          <w:rFonts w:eastAsia="Times New Roman" w:cs="Times New Roman"/>
          <w:szCs w:val="24"/>
        </w:rPr>
        <w:t xml:space="preserve"> </w:t>
      </w:r>
      <w:r w:rsidR="003E3CEA" w:rsidRPr="007B643E">
        <w:rPr>
          <w:rFonts w:eastAsia="Times New Roman" w:cs="Times New Roman"/>
          <w:szCs w:val="24"/>
        </w:rPr>
        <w:t>et al (2017)</w:t>
      </w:r>
      <w:r w:rsidR="00992FBC" w:rsidRPr="007B643E">
        <w:rPr>
          <w:rFonts w:eastAsia="Times New Roman" w:cs="Times New Roman"/>
          <w:szCs w:val="24"/>
        </w:rPr>
        <w:t xml:space="preserve"> </w:t>
      </w:r>
      <w:proofErr w:type="spellStart"/>
      <w:r w:rsidR="00992FBC" w:rsidRPr="007B643E">
        <w:rPr>
          <w:rFonts w:eastAsia="Times New Roman" w:cs="Times New Roman"/>
          <w:szCs w:val="24"/>
          <w:lang w:val="fr-FR"/>
        </w:rPr>
        <w:t>Ulcerative</w:t>
      </w:r>
      <w:proofErr w:type="spellEnd"/>
      <w:r w:rsidR="00992FBC" w:rsidRPr="007B643E">
        <w:rPr>
          <w:rFonts w:eastAsia="Times New Roman" w:cs="Times New Roman"/>
          <w:szCs w:val="24"/>
          <w:lang w:val="fr-FR"/>
        </w:rPr>
        <w:t xml:space="preserve"> </w:t>
      </w:r>
      <w:proofErr w:type="spellStart"/>
      <w:r w:rsidR="00992FBC" w:rsidRPr="007B643E">
        <w:rPr>
          <w:rFonts w:eastAsia="Times New Roman" w:cs="Times New Roman"/>
          <w:szCs w:val="24"/>
          <w:lang w:val="fr-FR"/>
        </w:rPr>
        <w:t>colitis</w:t>
      </w:r>
      <w:proofErr w:type="spellEnd"/>
      <w:r w:rsidR="00992FBC" w:rsidRPr="007B643E">
        <w:rPr>
          <w:rFonts w:eastAsia="Times New Roman" w:cs="Times New Roman"/>
          <w:szCs w:val="24"/>
          <w:lang w:val="fr-FR"/>
        </w:rPr>
        <w:t>. Lancet 389</w:t>
      </w:r>
      <w:r w:rsidR="003E3CEA" w:rsidRPr="007B643E">
        <w:rPr>
          <w:rFonts w:eastAsia="Times New Roman" w:cs="Times New Roman"/>
          <w:szCs w:val="24"/>
          <w:lang w:val="fr-FR"/>
        </w:rPr>
        <w:t xml:space="preserve">, </w:t>
      </w:r>
      <w:r w:rsidR="00992FBC" w:rsidRPr="007B643E">
        <w:rPr>
          <w:rFonts w:eastAsia="Times New Roman" w:cs="Times New Roman"/>
          <w:szCs w:val="24"/>
          <w:lang w:val="fr-FR"/>
        </w:rPr>
        <w:t xml:space="preserve">1756-1770. </w:t>
      </w:r>
      <w:proofErr w:type="spellStart"/>
      <w:proofErr w:type="gramStart"/>
      <w:r w:rsidR="00992FBC" w:rsidRPr="007B643E">
        <w:rPr>
          <w:rFonts w:eastAsia="Times New Roman" w:cs="Times New Roman"/>
          <w:szCs w:val="24"/>
          <w:highlight w:val="white"/>
          <w:lang w:val="fr-FR"/>
        </w:rPr>
        <w:t>doi</w:t>
      </w:r>
      <w:proofErr w:type="spellEnd"/>
      <w:r w:rsidR="00992FBC" w:rsidRPr="007B643E">
        <w:rPr>
          <w:rFonts w:eastAsia="Times New Roman" w:cs="Times New Roman"/>
          <w:szCs w:val="24"/>
          <w:highlight w:val="white"/>
          <w:lang w:val="fr-FR"/>
        </w:rPr>
        <w:t>:</w:t>
      </w:r>
      <w:proofErr w:type="gramEnd"/>
      <w:r w:rsidR="00992FBC" w:rsidRPr="007B643E">
        <w:rPr>
          <w:rFonts w:eastAsia="Times New Roman" w:cs="Times New Roman"/>
          <w:szCs w:val="24"/>
          <w:highlight w:val="white"/>
          <w:lang w:val="fr-FR"/>
        </w:rPr>
        <w:t xml:space="preserve"> 10.1016/S0140-6736(16)32126-2.</w:t>
      </w:r>
    </w:p>
    <w:p w14:paraId="39096ABA" w14:textId="05053CA3" w:rsidR="00777A4B" w:rsidRPr="007B643E" w:rsidRDefault="0028740B" w:rsidP="003E3CEA">
      <w:pPr>
        <w:spacing w:before="240" w:after="240" w:line="360" w:lineRule="auto"/>
        <w:rPr>
          <w:rFonts w:eastAsia="Times New Roman" w:cs="Times New Roman"/>
          <w:szCs w:val="24"/>
        </w:rPr>
      </w:pPr>
      <w:r>
        <w:rPr>
          <w:rFonts w:eastAsia="Times New Roman" w:cs="Times New Roman"/>
          <w:szCs w:val="24"/>
          <w:lang w:val="fr-FR"/>
        </w:rPr>
        <w:t>13</w:t>
      </w:r>
      <w:r w:rsidR="00992FBC" w:rsidRPr="007B643E">
        <w:rPr>
          <w:rFonts w:eastAsia="Times New Roman" w:cs="Times New Roman"/>
          <w:szCs w:val="24"/>
          <w:lang w:val="fr-FR"/>
        </w:rPr>
        <w:t>. Ferrante</w:t>
      </w:r>
      <w:r w:rsidR="003E3CEA" w:rsidRPr="007B643E">
        <w:rPr>
          <w:rFonts w:eastAsia="Times New Roman" w:cs="Times New Roman"/>
          <w:szCs w:val="24"/>
          <w:lang w:val="fr-FR"/>
        </w:rPr>
        <w:t>,</w:t>
      </w:r>
      <w:r w:rsidR="00992FBC" w:rsidRPr="007B643E">
        <w:rPr>
          <w:rFonts w:eastAsia="Times New Roman" w:cs="Times New Roman"/>
          <w:szCs w:val="24"/>
          <w:lang w:val="fr-FR"/>
        </w:rPr>
        <w:t xml:space="preserve"> M</w:t>
      </w:r>
      <w:r w:rsidR="003E3CEA" w:rsidRPr="007B643E">
        <w:rPr>
          <w:rFonts w:eastAsia="Times New Roman" w:cs="Times New Roman"/>
          <w:szCs w:val="24"/>
          <w:lang w:val="fr-FR"/>
        </w:rPr>
        <w:t>.</w:t>
      </w:r>
      <w:r w:rsidR="00992FBC" w:rsidRPr="007B643E">
        <w:rPr>
          <w:rFonts w:eastAsia="Times New Roman" w:cs="Times New Roman"/>
          <w:szCs w:val="24"/>
          <w:lang w:val="fr-FR"/>
        </w:rPr>
        <w:t xml:space="preserve"> </w:t>
      </w:r>
      <w:r w:rsidR="003E3CEA" w:rsidRPr="007B643E">
        <w:rPr>
          <w:rFonts w:eastAsia="Times New Roman" w:cs="Times New Roman"/>
          <w:szCs w:val="24"/>
          <w:lang w:val="fr-FR"/>
        </w:rPr>
        <w:t>et</w:t>
      </w:r>
      <w:r w:rsidR="00992FBC" w:rsidRPr="007B643E">
        <w:rPr>
          <w:rFonts w:eastAsia="Times New Roman" w:cs="Times New Roman"/>
          <w:szCs w:val="24"/>
          <w:lang w:val="fr-FR"/>
        </w:rPr>
        <w:t xml:space="preserve"> al.</w:t>
      </w:r>
      <w:r w:rsidR="003E3CEA" w:rsidRPr="007B643E">
        <w:rPr>
          <w:rFonts w:eastAsia="Times New Roman" w:cs="Times New Roman"/>
          <w:szCs w:val="24"/>
          <w:lang w:val="fr-FR"/>
        </w:rPr>
        <w:t xml:space="preserve"> (2007)</w:t>
      </w:r>
      <w:r w:rsidR="00992FBC" w:rsidRPr="007B643E">
        <w:rPr>
          <w:rFonts w:eastAsia="Times New Roman" w:cs="Times New Roman"/>
          <w:szCs w:val="24"/>
          <w:lang w:val="fr-FR"/>
        </w:rPr>
        <w:t xml:space="preserve"> </w:t>
      </w:r>
      <w:r w:rsidR="00992FBC" w:rsidRPr="007B643E">
        <w:rPr>
          <w:rFonts w:eastAsia="Times New Roman" w:cs="Times New Roman"/>
          <w:szCs w:val="24"/>
        </w:rPr>
        <w:t xml:space="preserve">New serological markers in inflammatory bowel disease are associated with complicated disease </w:t>
      </w:r>
      <w:proofErr w:type="spellStart"/>
      <w:r w:rsidR="00992FBC" w:rsidRPr="007B643E">
        <w:rPr>
          <w:rFonts w:eastAsia="Times New Roman" w:cs="Times New Roman"/>
          <w:szCs w:val="24"/>
        </w:rPr>
        <w:t>behaviour</w:t>
      </w:r>
      <w:proofErr w:type="spellEnd"/>
      <w:r w:rsidR="00992FBC" w:rsidRPr="007B643E">
        <w:rPr>
          <w:rFonts w:eastAsia="Times New Roman" w:cs="Times New Roman"/>
          <w:szCs w:val="24"/>
        </w:rPr>
        <w:t>. Gut 56</w:t>
      </w:r>
      <w:r w:rsidR="003E3CEA" w:rsidRPr="007B643E">
        <w:rPr>
          <w:rFonts w:eastAsia="Times New Roman" w:cs="Times New Roman"/>
          <w:szCs w:val="24"/>
        </w:rPr>
        <w:t xml:space="preserve">, </w:t>
      </w:r>
      <w:r w:rsidR="00992FBC" w:rsidRPr="007B643E">
        <w:rPr>
          <w:rFonts w:eastAsia="Times New Roman" w:cs="Times New Roman"/>
          <w:szCs w:val="24"/>
        </w:rPr>
        <w:t>1394-</w:t>
      </w:r>
      <w:r w:rsidR="003E3CEA" w:rsidRPr="007B643E">
        <w:rPr>
          <w:rFonts w:eastAsia="Times New Roman" w:cs="Times New Roman"/>
          <w:szCs w:val="24"/>
        </w:rPr>
        <w:t>1</w:t>
      </w:r>
      <w:r w:rsidR="00992FBC" w:rsidRPr="007B643E">
        <w:rPr>
          <w:rFonts w:eastAsia="Times New Roman" w:cs="Times New Roman"/>
          <w:szCs w:val="24"/>
        </w:rPr>
        <w:t xml:space="preserve">403. </w:t>
      </w:r>
      <w:proofErr w:type="spellStart"/>
      <w:r w:rsidR="00992FBC" w:rsidRPr="007B643E">
        <w:rPr>
          <w:rFonts w:eastAsia="Times New Roman" w:cs="Times New Roman"/>
          <w:szCs w:val="24"/>
          <w:highlight w:val="white"/>
        </w:rPr>
        <w:t>doi</w:t>
      </w:r>
      <w:proofErr w:type="spellEnd"/>
      <w:r w:rsidR="00992FBC" w:rsidRPr="007B643E">
        <w:rPr>
          <w:rFonts w:eastAsia="Times New Roman" w:cs="Times New Roman"/>
          <w:szCs w:val="24"/>
          <w:highlight w:val="white"/>
        </w:rPr>
        <w:t>: 10.1136/gut.2006.108043.</w:t>
      </w:r>
    </w:p>
    <w:p w14:paraId="39503F4E" w14:textId="34F3FBFA" w:rsidR="00777A4B" w:rsidRPr="007B643E" w:rsidRDefault="0028740B" w:rsidP="003E3CEA">
      <w:pPr>
        <w:spacing w:before="240" w:after="240" w:line="360" w:lineRule="auto"/>
        <w:rPr>
          <w:rFonts w:eastAsia="Times New Roman" w:cs="Times New Roman"/>
          <w:szCs w:val="24"/>
        </w:rPr>
      </w:pPr>
      <w:r>
        <w:rPr>
          <w:rFonts w:eastAsia="Times New Roman" w:cs="Times New Roman"/>
          <w:szCs w:val="24"/>
        </w:rPr>
        <w:t>14</w:t>
      </w:r>
      <w:r w:rsidR="00992FBC" w:rsidRPr="007B643E">
        <w:rPr>
          <w:rFonts w:eastAsia="Times New Roman" w:cs="Times New Roman"/>
          <w:szCs w:val="24"/>
        </w:rPr>
        <w:t>. Torres</w:t>
      </w:r>
      <w:r w:rsidR="003E3CEA" w:rsidRPr="007B643E">
        <w:rPr>
          <w:rFonts w:eastAsia="Times New Roman" w:cs="Times New Roman"/>
          <w:szCs w:val="24"/>
        </w:rPr>
        <w:t>,</w:t>
      </w:r>
      <w:r w:rsidR="00992FBC" w:rsidRPr="007B643E">
        <w:rPr>
          <w:rFonts w:eastAsia="Times New Roman" w:cs="Times New Roman"/>
          <w:szCs w:val="24"/>
        </w:rPr>
        <w:t xml:space="preserve"> J</w:t>
      </w:r>
      <w:r w:rsidR="003E3CEA" w:rsidRPr="007B643E">
        <w:rPr>
          <w:rFonts w:eastAsia="Times New Roman" w:cs="Times New Roman"/>
          <w:szCs w:val="24"/>
        </w:rPr>
        <w:t>.</w:t>
      </w:r>
      <w:r w:rsidR="00992FBC" w:rsidRPr="007B643E">
        <w:rPr>
          <w:rFonts w:eastAsia="Times New Roman" w:cs="Times New Roman"/>
          <w:szCs w:val="24"/>
        </w:rPr>
        <w:t xml:space="preserve"> et al.</w:t>
      </w:r>
      <w:r w:rsidR="003E3CEA" w:rsidRPr="007B643E">
        <w:rPr>
          <w:rFonts w:eastAsia="Times New Roman" w:cs="Times New Roman"/>
          <w:szCs w:val="24"/>
        </w:rPr>
        <w:t xml:space="preserve"> (2020)</w:t>
      </w:r>
      <w:r w:rsidR="00992FBC" w:rsidRPr="007B643E">
        <w:rPr>
          <w:rFonts w:eastAsia="Times New Roman" w:cs="Times New Roman"/>
          <w:szCs w:val="24"/>
        </w:rPr>
        <w:t xml:space="preserve"> Serum Biomarkers Identify Patients Who Will Develop Inflammatory Bowel Diseases Up to 5 Years Before Diagnosis. Gastroenterology 159</w:t>
      </w:r>
      <w:r w:rsidR="003E3CEA" w:rsidRPr="007B643E">
        <w:rPr>
          <w:rFonts w:eastAsia="Times New Roman" w:cs="Times New Roman"/>
          <w:szCs w:val="24"/>
        </w:rPr>
        <w:t xml:space="preserve">, </w:t>
      </w:r>
      <w:r w:rsidR="00992FBC" w:rsidRPr="007B643E">
        <w:rPr>
          <w:rFonts w:eastAsia="Times New Roman" w:cs="Times New Roman"/>
          <w:szCs w:val="24"/>
        </w:rPr>
        <w:t xml:space="preserve">96-104. </w:t>
      </w:r>
      <w:proofErr w:type="spellStart"/>
      <w:r w:rsidR="00992FBC" w:rsidRPr="007B643E">
        <w:rPr>
          <w:rFonts w:eastAsia="Times New Roman" w:cs="Times New Roman"/>
          <w:szCs w:val="24"/>
          <w:highlight w:val="white"/>
        </w:rPr>
        <w:t>doi</w:t>
      </w:r>
      <w:proofErr w:type="spellEnd"/>
      <w:r w:rsidR="00992FBC" w:rsidRPr="007B643E">
        <w:rPr>
          <w:rFonts w:eastAsia="Times New Roman" w:cs="Times New Roman"/>
          <w:szCs w:val="24"/>
          <w:highlight w:val="white"/>
        </w:rPr>
        <w:t>: 10.1053/j.gastro.2020.03.007.</w:t>
      </w:r>
    </w:p>
    <w:p w14:paraId="56997617" w14:textId="0F167998" w:rsidR="00777A4B" w:rsidRPr="007B643E" w:rsidRDefault="0028740B" w:rsidP="003E3CEA">
      <w:pPr>
        <w:spacing w:before="240" w:after="240" w:line="360" w:lineRule="auto"/>
        <w:rPr>
          <w:rFonts w:eastAsia="Times New Roman" w:cs="Times New Roman"/>
          <w:szCs w:val="24"/>
        </w:rPr>
      </w:pPr>
      <w:r>
        <w:rPr>
          <w:rFonts w:eastAsia="Times New Roman" w:cs="Times New Roman"/>
          <w:szCs w:val="24"/>
        </w:rPr>
        <w:t>15</w:t>
      </w:r>
      <w:r w:rsidR="00992FBC" w:rsidRPr="007B643E">
        <w:rPr>
          <w:rFonts w:eastAsia="Times New Roman" w:cs="Times New Roman"/>
          <w:szCs w:val="24"/>
        </w:rPr>
        <w:t xml:space="preserve">. </w:t>
      </w:r>
      <w:proofErr w:type="spellStart"/>
      <w:r w:rsidR="00992FBC" w:rsidRPr="007B643E">
        <w:rPr>
          <w:rFonts w:eastAsia="Times New Roman" w:cs="Times New Roman"/>
          <w:szCs w:val="24"/>
        </w:rPr>
        <w:t>Mitsuyama</w:t>
      </w:r>
      <w:proofErr w:type="spellEnd"/>
      <w:r w:rsidR="003E3CEA" w:rsidRPr="007B643E">
        <w:rPr>
          <w:rFonts w:eastAsia="Times New Roman" w:cs="Times New Roman"/>
          <w:szCs w:val="24"/>
        </w:rPr>
        <w:t>,</w:t>
      </w:r>
      <w:r w:rsidR="00992FBC" w:rsidRPr="007B643E">
        <w:rPr>
          <w:rFonts w:eastAsia="Times New Roman" w:cs="Times New Roman"/>
          <w:szCs w:val="24"/>
        </w:rPr>
        <w:t xml:space="preserve"> K</w:t>
      </w:r>
      <w:r w:rsidR="003E3CEA" w:rsidRPr="007B643E">
        <w:rPr>
          <w:rFonts w:eastAsia="Times New Roman" w:cs="Times New Roman"/>
          <w:szCs w:val="24"/>
        </w:rPr>
        <w:t>.</w:t>
      </w:r>
      <w:r w:rsidR="00992FBC" w:rsidRPr="007B643E">
        <w:rPr>
          <w:rFonts w:eastAsia="Times New Roman" w:cs="Times New Roman"/>
          <w:szCs w:val="24"/>
        </w:rPr>
        <w:t xml:space="preserve"> et al.</w:t>
      </w:r>
      <w:r w:rsidR="003E3CEA" w:rsidRPr="007B643E">
        <w:rPr>
          <w:rFonts w:eastAsia="Times New Roman" w:cs="Times New Roman"/>
          <w:szCs w:val="24"/>
        </w:rPr>
        <w:t xml:space="preserve"> (2016)</w:t>
      </w:r>
      <w:r w:rsidR="00992FBC" w:rsidRPr="007B643E">
        <w:rPr>
          <w:rFonts w:eastAsia="Times New Roman" w:cs="Times New Roman"/>
          <w:szCs w:val="24"/>
        </w:rPr>
        <w:t xml:space="preserve"> Antibody markers in the diagnosis of inflammatory bowel disease. World J</w:t>
      </w:r>
      <w:r w:rsidR="007B643E">
        <w:rPr>
          <w:rFonts w:eastAsia="Times New Roman" w:cs="Times New Roman"/>
          <w:szCs w:val="24"/>
        </w:rPr>
        <w:t>.</w:t>
      </w:r>
      <w:r w:rsidR="00992FBC" w:rsidRPr="007B643E">
        <w:rPr>
          <w:rFonts w:eastAsia="Times New Roman" w:cs="Times New Roman"/>
          <w:szCs w:val="24"/>
        </w:rPr>
        <w:t xml:space="preserve"> Gastroenterol</w:t>
      </w:r>
      <w:r w:rsidR="007B643E">
        <w:rPr>
          <w:rFonts w:eastAsia="Times New Roman" w:cs="Times New Roman"/>
          <w:szCs w:val="24"/>
        </w:rPr>
        <w:t>.</w:t>
      </w:r>
      <w:r w:rsidR="00992FBC" w:rsidRPr="007B643E">
        <w:rPr>
          <w:rFonts w:eastAsia="Times New Roman" w:cs="Times New Roman"/>
          <w:szCs w:val="24"/>
        </w:rPr>
        <w:t xml:space="preserve"> 22</w:t>
      </w:r>
      <w:r w:rsidR="003E3CEA" w:rsidRPr="007B643E">
        <w:rPr>
          <w:rFonts w:eastAsia="Times New Roman" w:cs="Times New Roman"/>
          <w:szCs w:val="24"/>
        </w:rPr>
        <w:t xml:space="preserve">, </w:t>
      </w:r>
      <w:r w:rsidR="00992FBC" w:rsidRPr="007B643E">
        <w:rPr>
          <w:rFonts w:eastAsia="Times New Roman" w:cs="Times New Roman"/>
          <w:szCs w:val="24"/>
        </w:rPr>
        <w:t>1304-</w:t>
      </w:r>
      <w:r w:rsidR="003E3CEA" w:rsidRPr="007B643E">
        <w:rPr>
          <w:rFonts w:eastAsia="Times New Roman" w:cs="Times New Roman"/>
          <w:szCs w:val="24"/>
        </w:rPr>
        <w:t>13</w:t>
      </w:r>
      <w:r w:rsidR="00992FBC" w:rsidRPr="007B643E">
        <w:rPr>
          <w:rFonts w:eastAsia="Times New Roman" w:cs="Times New Roman"/>
          <w:szCs w:val="24"/>
        </w:rPr>
        <w:t xml:space="preserve">10. </w:t>
      </w:r>
      <w:proofErr w:type="spellStart"/>
      <w:r w:rsidR="00992FBC" w:rsidRPr="007B643E">
        <w:rPr>
          <w:rFonts w:eastAsia="Times New Roman" w:cs="Times New Roman"/>
          <w:szCs w:val="24"/>
          <w:highlight w:val="white"/>
        </w:rPr>
        <w:t>doi</w:t>
      </w:r>
      <w:proofErr w:type="spellEnd"/>
      <w:r w:rsidR="00992FBC" w:rsidRPr="007B643E">
        <w:rPr>
          <w:rFonts w:eastAsia="Times New Roman" w:cs="Times New Roman"/>
          <w:szCs w:val="24"/>
          <w:highlight w:val="white"/>
        </w:rPr>
        <w:t>: 10.3748/</w:t>
      </w:r>
      <w:proofErr w:type="gramStart"/>
      <w:r w:rsidR="00992FBC" w:rsidRPr="007B643E">
        <w:rPr>
          <w:rFonts w:eastAsia="Times New Roman" w:cs="Times New Roman"/>
          <w:szCs w:val="24"/>
          <w:highlight w:val="white"/>
        </w:rPr>
        <w:t>wjg.v22.i</w:t>
      </w:r>
      <w:proofErr w:type="gramEnd"/>
      <w:r w:rsidR="00992FBC" w:rsidRPr="007B643E">
        <w:rPr>
          <w:rFonts w:eastAsia="Times New Roman" w:cs="Times New Roman"/>
          <w:szCs w:val="24"/>
          <w:highlight w:val="white"/>
        </w:rPr>
        <w:t>3.1304.</w:t>
      </w:r>
    </w:p>
    <w:p w14:paraId="585439A1" w14:textId="6C43728A" w:rsidR="00777A4B" w:rsidRPr="007B643E" w:rsidRDefault="0028740B" w:rsidP="003E3CEA">
      <w:pPr>
        <w:spacing w:before="240" w:after="240" w:line="360" w:lineRule="auto"/>
        <w:rPr>
          <w:rFonts w:eastAsia="Times New Roman" w:cs="Times New Roman"/>
          <w:szCs w:val="24"/>
        </w:rPr>
      </w:pPr>
      <w:r>
        <w:rPr>
          <w:rFonts w:eastAsia="Times New Roman" w:cs="Times New Roman"/>
          <w:szCs w:val="24"/>
        </w:rPr>
        <w:t>16</w:t>
      </w:r>
      <w:r w:rsidR="00992FBC" w:rsidRPr="007B643E">
        <w:rPr>
          <w:rFonts w:eastAsia="Times New Roman" w:cs="Times New Roman"/>
          <w:szCs w:val="24"/>
        </w:rPr>
        <w:t>. Lee</w:t>
      </w:r>
      <w:r w:rsidR="003E3CEA" w:rsidRPr="007B643E">
        <w:rPr>
          <w:rFonts w:eastAsia="Times New Roman" w:cs="Times New Roman"/>
          <w:szCs w:val="24"/>
        </w:rPr>
        <w:t>,</w:t>
      </w:r>
      <w:r w:rsidR="00992FBC" w:rsidRPr="007B643E">
        <w:rPr>
          <w:rFonts w:eastAsia="Times New Roman" w:cs="Times New Roman"/>
          <w:szCs w:val="24"/>
        </w:rPr>
        <w:t xml:space="preserve"> S</w:t>
      </w:r>
      <w:r w:rsidR="003E3CEA" w:rsidRPr="007B643E">
        <w:rPr>
          <w:rFonts w:eastAsia="Times New Roman" w:cs="Times New Roman"/>
          <w:szCs w:val="24"/>
        </w:rPr>
        <w:t>.</w:t>
      </w:r>
      <w:r w:rsidR="00992FBC" w:rsidRPr="007B643E">
        <w:rPr>
          <w:rFonts w:eastAsia="Times New Roman" w:cs="Times New Roman"/>
          <w:szCs w:val="24"/>
        </w:rPr>
        <w:t>H</w:t>
      </w:r>
      <w:r w:rsidR="003E3CEA" w:rsidRPr="007B643E">
        <w:rPr>
          <w:rFonts w:eastAsia="Times New Roman" w:cs="Times New Roman"/>
          <w:szCs w:val="24"/>
        </w:rPr>
        <w:t>.</w:t>
      </w:r>
      <w:r w:rsidR="00992FBC" w:rsidRPr="007B643E">
        <w:rPr>
          <w:rFonts w:eastAsia="Times New Roman" w:cs="Times New Roman"/>
          <w:szCs w:val="24"/>
        </w:rPr>
        <w:t xml:space="preserve"> et al.</w:t>
      </w:r>
      <w:r w:rsidR="003E3CEA" w:rsidRPr="007B643E">
        <w:rPr>
          <w:rFonts w:eastAsia="Times New Roman" w:cs="Times New Roman"/>
          <w:szCs w:val="24"/>
        </w:rPr>
        <w:t xml:space="preserve"> (2021)</w:t>
      </w:r>
      <w:r w:rsidR="00992FBC" w:rsidRPr="007B643E">
        <w:rPr>
          <w:rFonts w:eastAsia="Times New Roman" w:cs="Times New Roman"/>
          <w:szCs w:val="24"/>
        </w:rPr>
        <w:t xml:space="preserve"> Anti-Microbial Antibody Response is Associated </w:t>
      </w:r>
      <w:proofErr w:type="gramStart"/>
      <w:r w:rsidR="00992FBC" w:rsidRPr="007B643E">
        <w:rPr>
          <w:rFonts w:eastAsia="Times New Roman" w:cs="Times New Roman"/>
          <w:szCs w:val="24"/>
        </w:rPr>
        <w:t>With</w:t>
      </w:r>
      <w:proofErr w:type="gramEnd"/>
      <w:r w:rsidR="00992FBC" w:rsidRPr="007B643E">
        <w:rPr>
          <w:rFonts w:eastAsia="Times New Roman" w:cs="Times New Roman"/>
          <w:szCs w:val="24"/>
        </w:rPr>
        <w:t xml:space="preserve"> Future Onset of Crohn’s Disease Independent of Biomarkers of Altered Gut Barrier Function, Subclinical Inflammation, and Genetic Risk. Gastroenterology 161</w:t>
      </w:r>
      <w:r w:rsidR="003E3CEA" w:rsidRPr="007B643E">
        <w:rPr>
          <w:rFonts w:eastAsia="Times New Roman" w:cs="Times New Roman"/>
          <w:szCs w:val="24"/>
        </w:rPr>
        <w:t xml:space="preserve">, </w:t>
      </w:r>
      <w:r w:rsidR="00992FBC" w:rsidRPr="007B643E">
        <w:rPr>
          <w:rFonts w:eastAsia="Times New Roman" w:cs="Times New Roman"/>
          <w:szCs w:val="24"/>
        </w:rPr>
        <w:t xml:space="preserve">1540-1551. </w:t>
      </w:r>
      <w:proofErr w:type="spellStart"/>
      <w:r w:rsidR="00992FBC" w:rsidRPr="007B643E">
        <w:rPr>
          <w:rFonts w:eastAsia="Times New Roman" w:cs="Times New Roman"/>
          <w:szCs w:val="24"/>
          <w:highlight w:val="white"/>
        </w:rPr>
        <w:t>doi</w:t>
      </w:r>
      <w:proofErr w:type="spellEnd"/>
      <w:r w:rsidR="00992FBC" w:rsidRPr="007B643E">
        <w:rPr>
          <w:rFonts w:eastAsia="Times New Roman" w:cs="Times New Roman"/>
          <w:szCs w:val="24"/>
          <w:highlight w:val="white"/>
        </w:rPr>
        <w:t>: 10.1053/j.gastro.2021.07.009.</w:t>
      </w:r>
    </w:p>
    <w:p w14:paraId="14899406" w14:textId="5728502E" w:rsidR="00777A4B" w:rsidRPr="007B643E" w:rsidRDefault="00992FBC" w:rsidP="003E3CEA">
      <w:pPr>
        <w:spacing w:before="240" w:after="240" w:line="360" w:lineRule="auto"/>
        <w:rPr>
          <w:rFonts w:eastAsia="Times New Roman" w:cs="Times New Roman"/>
          <w:szCs w:val="24"/>
        </w:rPr>
      </w:pPr>
      <w:r w:rsidRPr="007B643E">
        <w:rPr>
          <w:rFonts w:eastAsia="Times New Roman" w:cs="Times New Roman"/>
          <w:szCs w:val="24"/>
        </w:rPr>
        <w:t>17. de Souza</w:t>
      </w:r>
      <w:r w:rsidR="003E3CEA" w:rsidRPr="007B643E">
        <w:rPr>
          <w:rFonts w:eastAsia="Times New Roman" w:cs="Times New Roman"/>
          <w:szCs w:val="24"/>
        </w:rPr>
        <w:t>,</w:t>
      </w:r>
      <w:r w:rsidRPr="007B643E">
        <w:rPr>
          <w:rFonts w:eastAsia="Times New Roman" w:cs="Times New Roman"/>
          <w:szCs w:val="24"/>
        </w:rPr>
        <w:t xml:space="preserve"> H</w:t>
      </w:r>
      <w:r w:rsidR="003E3CEA" w:rsidRPr="007B643E">
        <w:rPr>
          <w:rFonts w:eastAsia="Times New Roman" w:cs="Times New Roman"/>
          <w:szCs w:val="24"/>
        </w:rPr>
        <w:t>.</w:t>
      </w:r>
      <w:r w:rsidRPr="007B643E">
        <w:rPr>
          <w:rFonts w:eastAsia="Times New Roman" w:cs="Times New Roman"/>
          <w:szCs w:val="24"/>
        </w:rPr>
        <w:t>S</w:t>
      </w:r>
      <w:r w:rsidR="003E3CEA" w:rsidRPr="007B643E">
        <w:rPr>
          <w:rFonts w:eastAsia="Times New Roman" w:cs="Times New Roman"/>
          <w:szCs w:val="24"/>
        </w:rPr>
        <w:t>.</w:t>
      </w:r>
      <w:r w:rsidRPr="007B643E">
        <w:rPr>
          <w:rFonts w:eastAsia="Times New Roman" w:cs="Times New Roman"/>
          <w:szCs w:val="24"/>
        </w:rPr>
        <w:t>P</w:t>
      </w:r>
      <w:r w:rsidR="003E3CEA" w:rsidRPr="007B643E">
        <w:rPr>
          <w:rFonts w:eastAsia="Times New Roman" w:cs="Times New Roman"/>
          <w:szCs w:val="24"/>
        </w:rPr>
        <w:t>. and</w:t>
      </w:r>
      <w:r w:rsidRPr="007B643E">
        <w:rPr>
          <w:rFonts w:eastAsia="Times New Roman" w:cs="Times New Roman"/>
          <w:szCs w:val="24"/>
        </w:rPr>
        <w:t xml:space="preserve"> Fiocchi</w:t>
      </w:r>
      <w:r w:rsidR="003E3CEA" w:rsidRPr="007B643E">
        <w:rPr>
          <w:rFonts w:eastAsia="Times New Roman" w:cs="Times New Roman"/>
          <w:szCs w:val="24"/>
        </w:rPr>
        <w:t>,</w:t>
      </w:r>
      <w:r w:rsidRPr="007B643E">
        <w:rPr>
          <w:rFonts w:eastAsia="Times New Roman" w:cs="Times New Roman"/>
          <w:szCs w:val="24"/>
        </w:rPr>
        <w:t xml:space="preserve"> C.</w:t>
      </w:r>
      <w:r w:rsidR="003E3CEA" w:rsidRPr="007B643E">
        <w:rPr>
          <w:rFonts w:eastAsia="Times New Roman" w:cs="Times New Roman"/>
          <w:szCs w:val="24"/>
        </w:rPr>
        <w:t xml:space="preserve"> (2016)</w:t>
      </w:r>
      <w:r w:rsidRPr="007B643E">
        <w:rPr>
          <w:rFonts w:eastAsia="Times New Roman" w:cs="Times New Roman"/>
          <w:szCs w:val="24"/>
        </w:rPr>
        <w:t xml:space="preserve"> Immunopathogenesis of IBD: current state of the art. Nat</w:t>
      </w:r>
      <w:r w:rsidR="00633565">
        <w:rPr>
          <w:rFonts w:eastAsia="Times New Roman" w:cs="Times New Roman"/>
          <w:szCs w:val="24"/>
        </w:rPr>
        <w:t>.</w:t>
      </w:r>
      <w:r w:rsidRPr="007B643E">
        <w:rPr>
          <w:rFonts w:eastAsia="Times New Roman" w:cs="Times New Roman"/>
          <w:szCs w:val="24"/>
        </w:rPr>
        <w:t xml:space="preserve"> Rev</w:t>
      </w:r>
      <w:r w:rsidR="00633565">
        <w:rPr>
          <w:rFonts w:eastAsia="Times New Roman" w:cs="Times New Roman"/>
          <w:szCs w:val="24"/>
        </w:rPr>
        <w:t>.</w:t>
      </w:r>
      <w:r w:rsidRPr="007B643E">
        <w:rPr>
          <w:rFonts w:eastAsia="Times New Roman" w:cs="Times New Roman"/>
          <w:szCs w:val="24"/>
        </w:rPr>
        <w:t xml:space="preserve"> Gastroenterol</w:t>
      </w:r>
      <w:r w:rsidR="00633565">
        <w:rPr>
          <w:rFonts w:eastAsia="Times New Roman" w:cs="Times New Roman"/>
          <w:szCs w:val="24"/>
        </w:rPr>
        <w:t>.</w:t>
      </w:r>
      <w:r w:rsidRPr="007B643E">
        <w:rPr>
          <w:rFonts w:eastAsia="Times New Roman" w:cs="Times New Roman"/>
          <w:szCs w:val="24"/>
        </w:rPr>
        <w:t xml:space="preserve"> Hepatol</w:t>
      </w:r>
      <w:r w:rsidR="00633565">
        <w:rPr>
          <w:rFonts w:eastAsia="Times New Roman" w:cs="Times New Roman"/>
          <w:szCs w:val="24"/>
        </w:rPr>
        <w:t>.</w:t>
      </w:r>
      <w:r w:rsidRPr="007B643E">
        <w:rPr>
          <w:rFonts w:eastAsia="Times New Roman" w:cs="Times New Roman"/>
          <w:szCs w:val="24"/>
        </w:rPr>
        <w:t xml:space="preserve"> 13</w:t>
      </w:r>
      <w:r w:rsidR="003E3CEA" w:rsidRPr="007B643E">
        <w:rPr>
          <w:rFonts w:eastAsia="Times New Roman" w:cs="Times New Roman"/>
          <w:szCs w:val="24"/>
        </w:rPr>
        <w:t xml:space="preserve">, </w:t>
      </w:r>
      <w:r w:rsidRPr="007B643E">
        <w:rPr>
          <w:rFonts w:eastAsia="Times New Roman" w:cs="Times New Roman"/>
          <w:szCs w:val="24"/>
        </w:rPr>
        <w:t xml:space="preserve">13-27. </w:t>
      </w:r>
      <w:proofErr w:type="spellStart"/>
      <w:r w:rsidRPr="007B643E">
        <w:rPr>
          <w:rFonts w:eastAsia="Times New Roman" w:cs="Times New Roman"/>
          <w:szCs w:val="24"/>
          <w:highlight w:val="white"/>
        </w:rPr>
        <w:t>doi</w:t>
      </w:r>
      <w:proofErr w:type="spellEnd"/>
      <w:r w:rsidRPr="007B643E">
        <w:rPr>
          <w:rFonts w:eastAsia="Times New Roman" w:cs="Times New Roman"/>
          <w:szCs w:val="24"/>
          <w:highlight w:val="white"/>
        </w:rPr>
        <w:t>: 10.1038/nrgastro.2015.186.</w:t>
      </w:r>
    </w:p>
    <w:p w14:paraId="7D0066F1" w14:textId="3963EC0E" w:rsidR="00777A4B" w:rsidRPr="007B643E" w:rsidRDefault="00992FBC" w:rsidP="003E3CEA">
      <w:pPr>
        <w:spacing w:before="240" w:after="240" w:line="360" w:lineRule="auto"/>
        <w:rPr>
          <w:rFonts w:eastAsia="Times New Roman" w:cs="Times New Roman"/>
          <w:szCs w:val="24"/>
        </w:rPr>
      </w:pPr>
      <w:r w:rsidRPr="007B643E">
        <w:rPr>
          <w:rFonts w:eastAsia="Times New Roman" w:cs="Times New Roman"/>
          <w:szCs w:val="24"/>
        </w:rPr>
        <w:t>18. Hooper</w:t>
      </w:r>
      <w:r w:rsidR="003E3CEA" w:rsidRPr="007B643E">
        <w:rPr>
          <w:rFonts w:eastAsia="Times New Roman" w:cs="Times New Roman"/>
          <w:szCs w:val="24"/>
        </w:rPr>
        <w:t>,</w:t>
      </w:r>
      <w:r w:rsidRPr="007B643E">
        <w:rPr>
          <w:rFonts w:eastAsia="Times New Roman" w:cs="Times New Roman"/>
          <w:szCs w:val="24"/>
        </w:rPr>
        <w:t xml:space="preserve"> L</w:t>
      </w:r>
      <w:r w:rsidR="003E3CEA" w:rsidRPr="007B643E">
        <w:rPr>
          <w:rFonts w:eastAsia="Times New Roman" w:cs="Times New Roman"/>
          <w:szCs w:val="24"/>
        </w:rPr>
        <w:t>.</w:t>
      </w:r>
      <w:r w:rsidRPr="007B643E">
        <w:rPr>
          <w:rFonts w:eastAsia="Times New Roman" w:cs="Times New Roman"/>
          <w:szCs w:val="24"/>
        </w:rPr>
        <w:t>V</w:t>
      </w:r>
      <w:r w:rsidR="003E3CEA" w:rsidRPr="007B643E">
        <w:rPr>
          <w:rFonts w:eastAsia="Times New Roman" w:cs="Times New Roman"/>
          <w:szCs w:val="24"/>
        </w:rPr>
        <w:t>.</w:t>
      </w:r>
      <w:r w:rsidRPr="007B643E">
        <w:rPr>
          <w:rFonts w:eastAsia="Times New Roman" w:cs="Times New Roman"/>
          <w:szCs w:val="24"/>
        </w:rPr>
        <w:t xml:space="preserve"> </w:t>
      </w:r>
      <w:r w:rsidR="003E3CEA" w:rsidRPr="007B643E">
        <w:rPr>
          <w:rFonts w:eastAsia="Times New Roman" w:cs="Times New Roman"/>
          <w:szCs w:val="24"/>
        </w:rPr>
        <w:t>et al</w:t>
      </w:r>
      <w:r w:rsidRPr="007B643E">
        <w:rPr>
          <w:rFonts w:eastAsia="Times New Roman" w:cs="Times New Roman"/>
          <w:szCs w:val="24"/>
        </w:rPr>
        <w:t>.</w:t>
      </w:r>
      <w:r w:rsidR="003E3CEA" w:rsidRPr="007B643E">
        <w:rPr>
          <w:rFonts w:eastAsia="Times New Roman" w:cs="Times New Roman"/>
          <w:szCs w:val="24"/>
        </w:rPr>
        <w:t xml:space="preserve"> (2012)</w:t>
      </w:r>
      <w:r w:rsidRPr="007B643E">
        <w:rPr>
          <w:rFonts w:eastAsia="Times New Roman" w:cs="Times New Roman"/>
          <w:szCs w:val="24"/>
        </w:rPr>
        <w:t xml:space="preserve"> Interactions between the microbiota and the immune system. Science 336</w:t>
      </w:r>
      <w:r w:rsidR="003E3CEA" w:rsidRPr="007B643E">
        <w:rPr>
          <w:rFonts w:eastAsia="Times New Roman" w:cs="Times New Roman"/>
          <w:szCs w:val="24"/>
        </w:rPr>
        <w:t xml:space="preserve">, </w:t>
      </w:r>
      <w:r w:rsidRPr="007B643E">
        <w:rPr>
          <w:rFonts w:eastAsia="Times New Roman" w:cs="Times New Roman"/>
          <w:szCs w:val="24"/>
        </w:rPr>
        <w:t>1268-</w:t>
      </w:r>
      <w:r w:rsidR="003E3CEA" w:rsidRPr="007B643E">
        <w:rPr>
          <w:rFonts w:eastAsia="Times New Roman" w:cs="Times New Roman"/>
          <w:szCs w:val="24"/>
        </w:rPr>
        <w:t>12</w:t>
      </w:r>
      <w:r w:rsidRPr="007B643E">
        <w:rPr>
          <w:rFonts w:eastAsia="Times New Roman" w:cs="Times New Roman"/>
          <w:szCs w:val="24"/>
        </w:rPr>
        <w:t xml:space="preserve">73. </w:t>
      </w:r>
      <w:proofErr w:type="spellStart"/>
      <w:r w:rsidRPr="007B643E">
        <w:rPr>
          <w:rFonts w:eastAsia="Times New Roman" w:cs="Times New Roman"/>
          <w:szCs w:val="24"/>
          <w:highlight w:val="white"/>
        </w:rPr>
        <w:t>doi</w:t>
      </w:r>
      <w:proofErr w:type="spellEnd"/>
      <w:r w:rsidRPr="007B643E">
        <w:rPr>
          <w:rFonts w:eastAsia="Times New Roman" w:cs="Times New Roman"/>
          <w:szCs w:val="24"/>
          <w:highlight w:val="white"/>
        </w:rPr>
        <w:t>: 10.1126/science.1223490.</w:t>
      </w:r>
    </w:p>
    <w:p w14:paraId="137A37AB" w14:textId="5C5330BD" w:rsidR="00777A4B" w:rsidRPr="007B643E" w:rsidRDefault="00992FBC" w:rsidP="003E3CEA">
      <w:pPr>
        <w:spacing w:before="240" w:after="240" w:line="360" w:lineRule="auto"/>
        <w:rPr>
          <w:rFonts w:eastAsia="Times New Roman" w:cs="Times New Roman"/>
          <w:szCs w:val="24"/>
        </w:rPr>
      </w:pPr>
      <w:r w:rsidRPr="007B643E">
        <w:rPr>
          <w:rFonts w:eastAsia="Times New Roman" w:cs="Times New Roman"/>
          <w:szCs w:val="24"/>
        </w:rPr>
        <w:t xml:space="preserve">19. </w:t>
      </w:r>
      <w:proofErr w:type="spellStart"/>
      <w:r w:rsidRPr="007B643E">
        <w:rPr>
          <w:rFonts w:eastAsia="Times New Roman" w:cs="Times New Roman"/>
          <w:szCs w:val="24"/>
        </w:rPr>
        <w:t>Franzosa</w:t>
      </w:r>
      <w:proofErr w:type="spellEnd"/>
      <w:r w:rsidR="003E3CEA" w:rsidRPr="007B643E">
        <w:rPr>
          <w:rFonts w:eastAsia="Times New Roman" w:cs="Times New Roman"/>
          <w:szCs w:val="24"/>
        </w:rPr>
        <w:t>,</w:t>
      </w:r>
      <w:r w:rsidRPr="007B643E">
        <w:rPr>
          <w:rFonts w:eastAsia="Times New Roman" w:cs="Times New Roman"/>
          <w:szCs w:val="24"/>
        </w:rPr>
        <w:t xml:space="preserve"> E</w:t>
      </w:r>
      <w:r w:rsidR="003E3CEA" w:rsidRPr="007B643E">
        <w:rPr>
          <w:rFonts w:eastAsia="Times New Roman" w:cs="Times New Roman"/>
          <w:szCs w:val="24"/>
        </w:rPr>
        <w:t>.</w:t>
      </w:r>
      <w:r w:rsidRPr="007B643E">
        <w:rPr>
          <w:rFonts w:eastAsia="Times New Roman" w:cs="Times New Roman"/>
          <w:szCs w:val="24"/>
        </w:rPr>
        <w:t>A</w:t>
      </w:r>
      <w:r w:rsidR="003E3CEA" w:rsidRPr="007B643E">
        <w:rPr>
          <w:rFonts w:eastAsia="Times New Roman" w:cs="Times New Roman"/>
          <w:szCs w:val="24"/>
        </w:rPr>
        <w:t>.</w:t>
      </w:r>
      <w:r w:rsidRPr="007B643E">
        <w:rPr>
          <w:rFonts w:eastAsia="Times New Roman" w:cs="Times New Roman"/>
          <w:szCs w:val="24"/>
        </w:rPr>
        <w:t xml:space="preserve"> et al.</w:t>
      </w:r>
      <w:r w:rsidR="003E3CEA" w:rsidRPr="007B643E">
        <w:rPr>
          <w:rFonts w:eastAsia="Times New Roman" w:cs="Times New Roman"/>
          <w:szCs w:val="24"/>
        </w:rPr>
        <w:t xml:space="preserve"> (2019)</w:t>
      </w:r>
      <w:r w:rsidRPr="007B643E">
        <w:rPr>
          <w:rFonts w:eastAsia="Times New Roman" w:cs="Times New Roman"/>
          <w:szCs w:val="24"/>
        </w:rPr>
        <w:t xml:space="preserve"> Gut microbiome structure and metabolic activity in inflammatory bowel disease. Nat</w:t>
      </w:r>
      <w:r w:rsidR="00633565">
        <w:rPr>
          <w:rFonts w:eastAsia="Times New Roman" w:cs="Times New Roman"/>
          <w:szCs w:val="24"/>
        </w:rPr>
        <w:t>.</w:t>
      </w:r>
      <w:r w:rsidRPr="007B643E">
        <w:rPr>
          <w:rFonts w:eastAsia="Times New Roman" w:cs="Times New Roman"/>
          <w:szCs w:val="24"/>
        </w:rPr>
        <w:t xml:space="preserve"> </w:t>
      </w:r>
      <w:proofErr w:type="spellStart"/>
      <w:r w:rsidRPr="007B643E">
        <w:rPr>
          <w:rFonts w:eastAsia="Times New Roman" w:cs="Times New Roman"/>
          <w:szCs w:val="24"/>
        </w:rPr>
        <w:t>Microbiol</w:t>
      </w:r>
      <w:proofErr w:type="spellEnd"/>
      <w:r w:rsidR="00633565">
        <w:rPr>
          <w:rFonts w:eastAsia="Times New Roman" w:cs="Times New Roman"/>
          <w:szCs w:val="24"/>
        </w:rPr>
        <w:t>.</w:t>
      </w:r>
      <w:r w:rsidRPr="007B643E">
        <w:rPr>
          <w:rFonts w:eastAsia="Times New Roman" w:cs="Times New Roman"/>
          <w:szCs w:val="24"/>
        </w:rPr>
        <w:t xml:space="preserve"> 4</w:t>
      </w:r>
      <w:r w:rsidR="003E3CEA" w:rsidRPr="007B643E">
        <w:rPr>
          <w:rFonts w:eastAsia="Times New Roman" w:cs="Times New Roman"/>
          <w:szCs w:val="24"/>
        </w:rPr>
        <w:t xml:space="preserve">, </w:t>
      </w:r>
      <w:r w:rsidRPr="007B643E">
        <w:rPr>
          <w:rFonts w:eastAsia="Times New Roman" w:cs="Times New Roman"/>
          <w:szCs w:val="24"/>
        </w:rPr>
        <w:t xml:space="preserve">293-305. </w:t>
      </w:r>
      <w:proofErr w:type="spellStart"/>
      <w:r w:rsidRPr="007B643E">
        <w:rPr>
          <w:rFonts w:eastAsia="Times New Roman" w:cs="Times New Roman"/>
          <w:szCs w:val="24"/>
          <w:highlight w:val="white"/>
        </w:rPr>
        <w:t>doi</w:t>
      </w:r>
      <w:proofErr w:type="spellEnd"/>
      <w:r w:rsidRPr="007B643E">
        <w:rPr>
          <w:rFonts w:eastAsia="Times New Roman" w:cs="Times New Roman"/>
          <w:szCs w:val="24"/>
          <w:highlight w:val="white"/>
        </w:rPr>
        <w:t>: 10.1038/s41564-018-0306-4.</w:t>
      </w:r>
    </w:p>
    <w:p w14:paraId="52B6685F" w14:textId="4FCC1AFF" w:rsidR="00777A4B" w:rsidRPr="007B643E" w:rsidRDefault="00992FBC" w:rsidP="003E3CEA">
      <w:pPr>
        <w:spacing w:before="240" w:after="240" w:line="360" w:lineRule="auto"/>
        <w:rPr>
          <w:rFonts w:eastAsia="Times New Roman" w:cs="Times New Roman"/>
          <w:szCs w:val="24"/>
        </w:rPr>
      </w:pPr>
      <w:r w:rsidRPr="007B643E">
        <w:rPr>
          <w:rFonts w:eastAsia="Times New Roman" w:cs="Times New Roman"/>
          <w:szCs w:val="24"/>
        </w:rPr>
        <w:lastRenderedPageBreak/>
        <w:t>20. De Lange</w:t>
      </w:r>
      <w:r w:rsidR="003E3CEA" w:rsidRPr="007B643E">
        <w:rPr>
          <w:rFonts w:eastAsia="Times New Roman" w:cs="Times New Roman"/>
          <w:szCs w:val="24"/>
        </w:rPr>
        <w:t>,</w:t>
      </w:r>
      <w:r w:rsidRPr="007B643E">
        <w:rPr>
          <w:rFonts w:eastAsia="Times New Roman" w:cs="Times New Roman"/>
          <w:szCs w:val="24"/>
        </w:rPr>
        <w:t xml:space="preserve"> K</w:t>
      </w:r>
      <w:r w:rsidR="003E3CEA" w:rsidRPr="007B643E">
        <w:rPr>
          <w:rFonts w:eastAsia="Times New Roman" w:cs="Times New Roman"/>
          <w:szCs w:val="24"/>
        </w:rPr>
        <w:t>.</w:t>
      </w:r>
      <w:r w:rsidRPr="007B643E">
        <w:rPr>
          <w:rFonts w:eastAsia="Times New Roman" w:cs="Times New Roman"/>
          <w:szCs w:val="24"/>
        </w:rPr>
        <w:t>M</w:t>
      </w:r>
      <w:r w:rsidR="003E3CEA" w:rsidRPr="007B643E">
        <w:rPr>
          <w:rFonts w:eastAsia="Times New Roman" w:cs="Times New Roman"/>
          <w:szCs w:val="24"/>
        </w:rPr>
        <w:t>.</w:t>
      </w:r>
      <w:r w:rsidRPr="007B643E">
        <w:rPr>
          <w:rFonts w:eastAsia="Times New Roman" w:cs="Times New Roman"/>
          <w:szCs w:val="24"/>
        </w:rPr>
        <w:t xml:space="preserve"> et al. </w:t>
      </w:r>
      <w:r w:rsidR="003E3CEA" w:rsidRPr="007B643E">
        <w:rPr>
          <w:rFonts w:eastAsia="Times New Roman" w:cs="Times New Roman"/>
          <w:szCs w:val="24"/>
        </w:rPr>
        <w:t xml:space="preserve">(2017) </w:t>
      </w:r>
      <w:r w:rsidRPr="007B643E">
        <w:rPr>
          <w:rFonts w:eastAsia="Times New Roman" w:cs="Times New Roman"/>
          <w:szCs w:val="24"/>
        </w:rPr>
        <w:t>Genome-wide association study implicates immune activation of multiple integrin genes in inflammatory bowel disease. Nat</w:t>
      </w:r>
      <w:r w:rsidR="00633565">
        <w:rPr>
          <w:rFonts w:eastAsia="Times New Roman" w:cs="Times New Roman"/>
          <w:szCs w:val="24"/>
        </w:rPr>
        <w:t>.</w:t>
      </w:r>
      <w:r w:rsidRPr="007B643E">
        <w:rPr>
          <w:rFonts w:eastAsia="Times New Roman" w:cs="Times New Roman"/>
          <w:szCs w:val="24"/>
        </w:rPr>
        <w:t xml:space="preserve"> Genet</w:t>
      </w:r>
      <w:r w:rsidR="00633565">
        <w:rPr>
          <w:rFonts w:eastAsia="Times New Roman" w:cs="Times New Roman"/>
          <w:szCs w:val="24"/>
        </w:rPr>
        <w:t>.</w:t>
      </w:r>
      <w:r w:rsidRPr="007B643E">
        <w:rPr>
          <w:rFonts w:eastAsia="Times New Roman" w:cs="Times New Roman"/>
          <w:szCs w:val="24"/>
        </w:rPr>
        <w:t xml:space="preserve"> 49</w:t>
      </w:r>
      <w:r w:rsidR="003E3CEA" w:rsidRPr="007B643E">
        <w:rPr>
          <w:rFonts w:eastAsia="Times New Roman" w:cs="Times New Roman"/>
          <w:szCs w:val="24"/>
        </w:rPr>
        <w:t xml:space="preserve">, </w:t>
      </w:r>
      <w:r w:rsidRPr="007B643E">
        <w:rPr>
          <w:rFonts w:eastAsia="Times New Roman" w:cs="Times New Roman"/>
          <w:szCs w:val="24"/>
        </w:rPr>
        <w:t xml:space="preserve">256-261. </w:t>
      </w:r>
      <w:proofErr w:type="spellStart"/>
      <w:r w:rsidRPr="007B643E">
        <w:rPr>
          <w:rFonts w:eastAsia="Times New Roman" w:cs="Times New Roman"/>
          <w:szCs w:val="24"/>
          <w:highlight w:val="white"/>
        </w:rPr>
        <w:t>doi</w:t>
      </w:r>
      <w:proofErr w:type="spellEnd"/>
      <w:r w:rsidRPr="007B643E">
        <w:rPr>
          <w:rFonts w:eastAsia="Times New Roman" w:cs="Times New Roman"/>
          <w:szCs w:val="24"/>
          <w:highlight w:val="white"/>
        </w:rPr>
        <w:t>: 10.1038/ng.3760.</w:t>
      </w:r>
    </w:p>
    <w:p w14:paraId="3ACEE8C4" w14:textId="64A72B0E" w:rsidR="00777A4B" w:rsidRPr="007B643E" w:rsidRDefault="00992FBC" w:rsidP="003E3CEA">
      <w:pPr>
        <w:spacing w:before="240" w:after="240" w:line="360" w:lineRule="auto"/>
        <w:rPr>
          <w:rFonts w:eastAsia="Times New Roman" w:cs="Times New Roman"/>
          <w:szCs w:val="24"/>
        </w:rPr>
      </w:pPr>
      <w:r w:rsidRPr="007B643E">
        <w:rPr>
          <w:rFonts w:eastAsia="Times New Roman" w:cs="Times New Roman"/>
          <w:szCs w:val="24"/>
        </w:rPr>
        <w:t>21. Sewell</w:t>
      </w:r>
      <w:r w:rsidR="00CD05B4" w:rsidRPr="007B643E">
        <w:rPr>
          <w:rFonts w:eastAsia="Times New Roman" w:cs="Times New Roman"/>
          <w:szCs w:val="24"/>
        </w:rPr>
        <w:t>,</w:t>
      </w:r>
      <w:r w:rsidRPr="007B643E">
        <w:rPr>
          <w:rFonts w:eastAsia="Times New Roman" w:cs="Times New Roman"/>
          <w:szCs w:val="24"/>
        </w:rPr>
        <w:t xml:space="preserve"> G</w:t>
      </w:r>
      <w:r w:rsidR="00CD05B4" w:rsidRPr="007B643E">
        <w:rPr>
          <w:rFonts w:eastAsia="Times New Roman" w:cs="Times New Roman"/>
          <w:szCs w:val="24"/>
        </w:rPr>
        <w:t>.</w:t>
      </w:r>
      <w:r w:rsidRPr="007B643E">
        <w:rPr>
          <w:rFonts w:eastAsia="Times New Roman" w:cs="Times New Roman"/>
          <w:szCs w:val="24"/>
        </w:rPr>
        <w:t>W</w:t>
      </w:r>
      <w:r w:rsidR="00CD05B4" w:rsidRPr="007B643E">
        <w:rPr>
          <w:rFonts w:eastAsia="Times New Roman" w:cs="Times New Roman"/>
          <w:szCs w:val="24"/>
        </w:rPr>
        <w:t>.</w:t>
      </w:r>
      <w:r w:rsidRPr="007B643E">
        <w:rPr>
          <w:rFonts w:eastAsia="Times New Roman" w:cs="Times New Roman"/>
          <w:szCs w:val="24"/>
        </w:rPr>
        <w:t xml:space="preserve"> </w:t>
      </w:r>
      <w:r w:rsidR="00CD05B4" w:rsidRPr="007B643E">
        <w:rPr>
          <w:rFonts w:eastAsia="Times New Roman" w:cs="Times New Roman"/>
          <w:szCs w:val="24"/>
        </w:rPr>
        <w:t>et al</w:t>
      </w:r>
      <w:r w:rsidRPr="007B643E">
        <w:rPr>
          <w:rFonts w:eastAsia="Times New Roman" w:cs="Times New Roman"/>
          <w:szCs w:val="24"/>
        </w:rPr>
        <w:t>.</w:t>
      </w:r>
      <w:r w:rsidR="00CD05B4" w:rsidRPr="007B643E">
        <w:rPr>
          <w:rFonts w:eastAsia="Times New Roman" w:cs="Times New Roman"/>
          <w:szCs w:val="24"/>
        </w:rPr>
        <w:t xml:space="preserve"> (2009)</w:t>
      </w:r>
      <w:r w:rsidRPr="007B643E">
        <w:rPr>
          <w:rFonts w:eastAsia="Times New Roman" w:cs="Times New Roman"/>
          <w:szCs w:val="24"/>
        </w:rPr>
        <w:t xml:space="preserve"> The immunopathogenesis of Crohn’s disease: a three-stage model. </w:t>
      </w:r>
      <w:proofErr w:type="spellStart"/>
      <w:r w:rsidRPr="007B643E">
        <w:rPr>
          <w:rFonts w:eastAsia="Times New Roman" w:cs="Times New Roman"/>
          <w:szCs w:val="24"/>
        </w:rPr>
        <w:t>Curr</w:t>
      </w:r>
      <w:proofErr w:type="spellEnd"/>
      <w:r w:rsidR="00633565">
        <w:rPr>
          <w:rFonts w:eastAsia="Times New Roman" w:cs="Times New Roman"/>
          <w:szCs w:val="24"/>
        </w:rPr>
        <w:t>.</w:t>
      </w:r>
      <w:r w:rsidRPr="007B643E">
        <w:rPr>
          <w:rFonts w:eastAsia="Times New Roman" w:cs="Times New Roman"/>
          <w:szCs w:val="24"/>
        </w:rPr>
        <w:t xml:space="preserve"> </w:t>
      </w:r>
      <w:proofErr w:type="spellStart"/>
      <w:r w:rsidRPr="007B643E">
        <w:rPr>
          <w:rFonts w:eastAsia="Times New Roman" w:cs="Times New Roman"/>
          <w:szCs w:val="24"/>
        </w:rPr>
        <w:t>Opin</w:t>
      </w:r>
      <w:proofErr w:type="spellEnd"/>
      <w:r w:rsidR="00633565">
        <w:rPr>
          <w:rFonts w:eastAsia="Times New Roman" w:cs="Times New Roman"/>
          <w:szCs w:val="24"/>
        </w:rPr>
        <w:t>.</w:t>
      </w:r>
      <w:r w:rsidRPr="007B643E">
        <w:rPr>
          <w:rFonts w:eastAsia="Times New Roman" w:cs="Times New Roman"/>
          <w:szCs w:val="24"/>
        </w:rPr>
        <w:t xml:space="preserve"> Immunol</w:t>
      </w:r>
      <w:r w:rsidR="00633565">
        <w:rPr>
          <w:rFonts w:eastAsia="Times New Roman" w:cs="Times New Roman"/>
          <w:szCs w:val="24"/>
        </w:rPr>
        <w:t>.</w:t>
      </w:r>
      <w:r w:rsidRPr="007B643E">
        <w:rPr>
          <w:rFonts w:eastAsia="Times New Roman" w:cs="Times New Roman"/>
          <w:szCs w:val="24"/>
        </w:rPr>
        <w:t xml:space="preserve"> 21</w:t>
      </w:r>
      <w:r w:rsidR="00CD05B4" w:rsidRPr="007B643E">
        <w:rPr>
          <w:rFonts w:eastAsia="Times New Roman" w:cs="Times New Roman"/>
          <w:szCs w:val="24"/>
        </w:rPr>
        <w:t xml:space="preserve">, </w:t>
      </w:r>
      <w:r w:rsidRPr="007B643E">
        <w:rPr>
          <w:rFonts w:eastAsia="Times New Roman" w:cs="Times New Roman"/>
          <w:szCs w:val="24"/>
        </w:rPr>
        <w:t>506-</w:t>
      </w:r>
      <w:r w:rsidR="00CD05B4" w:rsidRPr="007B643E">
        <w:rPr>
          <w:rFonts w:eastAsia="Times New Roman" w:cs="Times New Roman"/>
          <w:szCs w:val="24"/>
        </w:rPr>
        <w:t>5</w:t>
      </w:r>
      <w:r w:rsidRPr="007B643E">
        <w:rPr>
          <w:rFonts w:eastAsia="Times New Roman" w:cs="Times New Roman"/>
          <w:szCs w:val="24"/>
        </w:rPr>
        <w:t xml:space="preserve">13. </w:t>
      </w:r>
      <w:proofErr w:type="spellStart"/>
      <w:r w:rsidRPr="007B643E">
        <w:rPr>
          <w:rFonts w:eastAsia="Times New Roman" w:cs="Times New Roman"/>
          <w:szCs w:val="24"/>
          <w:highlight w:val="white"/>
        </w:rPr>
        <w:t>doi</w:t>
      </w:r>
      <w:proofErr w:type="spellEnd"/>
      <w:r w:rsidRPr="007B643E">
        <w:rPr>
          <w:rFonts w:eastAsia="Times New Roman" w:cs="Times New Roman"/>
          <w:szCs w:val="24"/>
          <w:highlight w:val="white"/>
        </w:rPr>
        <w:t>: 10.1016/j.coi.2009.06.003.</w:t>
      </w:r>
    </w:p>
    <w:p w14:paraId="2EC48264" w14:textId="56EDD686" w:rsidR="00777A4B" w:rsidRPr="007B643E" w:rsidRDefault="00992FBC" w:rsidP="003E3CEA">
      <w:pPr>
        <w:spacing w:before="240" w:after="240" w:line="360" w:lineRule="auto"/>
        <w:rPr>
          <w:rFonts w:eastAsia="Times New Roman" w:cs="Times New Roman"/>
          <w:szCs w:val="24"/>
        </w:rPr>
      </w:pPr>
      <w:r w:rsidRPr="007B643E">
        <w:rPr>
          <w:rFonts w:eastAsia="Times New Roman" w:cs="Times New Roman"/>
          <w:szCs w:val="24"/>
        </w:rPr>
        <w:t xml:space="preserve">22. </w:t>
      </w:r>
      <w:proofErr w:type="spellStart"/>
      <w:r w:rsidRPr="007B643E">
        <w:rPr>
          <w:rFonts w:eastAsia="Times New Roman" w:cs="Times New Roman"/>
          <w:szCs w:val="24"/>
        </w:rPr>
        <w:t>Neurath</w:t>
      </w:r>
      <w:proofErr w:type="spellEnd"/>
      <w:r w:rsidR="001F087E" w:rsidRPr="007B643E">
        <w:rPr>
          <w:rFonts w:eastAsia="Times New Roman" w:cs="Times New Roman"/>
          <w:szCs w:val="24"/>
        </w:rPr>
        <w:t>,</w:t>
      </w:r>
      <w:r w:rsidRPr="007B643E">
        <w:rPr>
          <w:rFonts w:eastAsia="Times New Roman" w:cs="Times New Roman"/>
          <w:szCs w:val="24"/>
        </w:rPr>
        <w:t xml:space="preserve"> M</w:t>
      </w:r>
      <w:r w:rsidR="001F087E" w:rsidRPr="007B643E">
        <w:rPr>
          <w:rFonts w:eastAsia="Times New Roman" w:cs="Times New Roman"/>
          <w:szCs w:val="24"/>
        </w:rPr>
        <w:t>.</w:t>
      </w:r>
      <w:r w:rsidRPr="007B643E">
        <w:rPr>
          <w:rFonts w:eastAsia="Times New Roman" w:cs="Times New Roman"/>
          <w:szCs w:val="24"/>
        </w:rPr>
        <w:t>F.</w:t>
      </w:r>
      <w:r w:rsidR="001F087E" w:rsidRPr="007B643E">
        <w:rPr>
          <w:rFonts w:eastAsia="Times New Roman" w:cs="Times New Roman"/>
          <w:szCs w:val="24"/>
        </w:rPr>
        <w:t xml:space="preserve"> (2019)</w:t>
      </w:r>
      <w:r w:rsidRPr="007B643E">
        <w:rPr>
          <w:rFonts w:eastAsia="Times New Roman" w:cs="Times New Roman"/>
          <w:szCs w:val="24"/>
        </w:rPr>
        <w:t xml:space="preserve"> Targeting immune cell circuits and trafficking in inflammatory bowel disease. Nat</w:t>
      </w:r>
      <w:r w:rsidR="00633565">
        <w:rPr>
          <w:rFonts w:eastAsia="Times New Roman" w:cs="Times New Roman"/>
          <w:szCs w:val="24"/>
        </w:rPr>
        <w:t>.</w:t>
      </w:r>
      <w:r w:rsidRPr="007B643E">
        <w:rPr>
          <w:rFonts w:eastAsia="Times New Roman" w:cs="Times New Roman"/>
          <w:szCs w:val="24"/>
        </w:rPr>
        <w:t xml:space="preserve"> Immunol</w:t>
      </w:r>
      <w:r w:rsidR="00633565">
        <w:rPr>
          <w:rFonts w:eastAsia="Times New Roman" w:cs="Times New Roman"/>
          <w:szCs w:val="24"/>
        </w:rPr>
        <w:t>.</w:t>
      </w:r>
      <w:r w:rsidRPr="007B643E">
        <w:rPr>
          <w:rFonts w:eastAsia="Times New Roman" w:cs="Times New Roman"/>
          <w:szCs w:val="24"/>
        </w:rPr>
        <w:t xml:space="preserve"> 20</w:t>
      </w:r>
      <w:r w:rsidR="001F087E" w:rsidRPr="007B643E">
        <w:rPr>
          <w:rFonts w:eastAsia="Times New Roman" w:cs="Times New Roman"/>
          <w:szCs w:val="24"/>
        </w:rPr>
        <w:t xml:space="preserve">, </w:t>
      </w:r>
      <w:r w:rsidRPr="007B643E">
        <w:rPr>
          <w:rFonts w:eastAsia="Times New Roman" w:cs="Times New Roman"/>
          <w:szCs w:val="24"/>
        </w:rPr>
        <w:t xml:space="preserve">970-979. </w:t>
      </w:r>
      <w:proofErr w:type="spellStart"/>
      <w:r w:rsidRPr="007B643E">
        <w:rPr>
          <w:rFonts w:eastAsia="Times New Roman" w:cs="Times New Roman"/>
          <w:szCs w:val="24"/>
          <w:highlight w:val="white"/>
        </w:rPr>
        <w:t>doi</w:t>
      </w:r>
      <w:proofErr w:type="spellEnd"/>
      <w:r w:rsidRPr="007B643E">
        <w:rPr>
          <w:rFonts w:eastAsia="Times New Roman" w:cs="Times New Roman"/>
          <w:szCs w:val="24"/>
          <w:highlight w:val="white"/>
        </w:rPr>
        <w:t>: 10.1038/s41590-019-0415-0.</w:t>
      </w:r>
    </w:p>
    <w:p w14:paraId="43CB1257" w14:textId="39E56FE5" w:rsidR="00777A4B" w:rsidRDefault="00992FBC" w:rsidP="003E3CEA">
      <w:pPr>
        <w:spacing w:before="240" w:after="240" w:line="360" w:lineRule="auto"/>
        <w:rPr>
          <w:rFonts w:eastAsia="Times New Roman" w:cs="Times New Roman"/>
          <w:szCs w:val="24"/>
        </w:rPr>
      </w:pPr>
      <w:r w:rsidRPr="007B643E">
        <w:rPr>
          <w:rFonts w:eastAsia="Times New Roman" w:cs="Times New Roman"/>
          <w:szCs w:val="24"/>
        </w:rPr>
        <w:t xml:space="preserve">23. </w:t>
      </w:r>
      <w:proofErr w:type="spellStart"/>
      <w:r w:rsidRPr="007B643E">
        <w:rPr>
          <w:rFonts w:eastAsia="Times New Roman" w:cs="Times New Roman"/>
          <w:szCs w:val="24"/>
        </w:rPr>
        <w:t>Roitsch</w:t>
      </w:r>
      <w:proofErr w:type="spellEnd"/>
      <w:r w:rsidR="001F087E" w:rsidRPr="007B643E">
        <w:rPr>
          <w:rFonts w:eastAsia="Times New Roman" w:cs="Times New Roman"/>
          <w:szCs w:val="24"/>
        </w:rPr>
        <w:t>,</w:t>
      </w:r>
      <w:r w:rsidRPr="007B643E">
        <w:rPr>
          <w:rFonts w:eastAsia="Times New Roman" w:cs="Times New Roman"/>
          <w:szCs w:val="24"/>
        </w:rPr>
        <w:t xml:space="preserve"> S</w:t>
      </w:r>
      <w:r w:rsidR="001F087E" w:rsidRPr="007B643E">
        <w:rPr>
          <w:rFonts w:eastAsia="Times New Roman" w:cs="Times New Roman"/>
          <w:szCs w:val="24"/>
        </w:rPr>
        <w:t>.</w:t>
      </w:r>
      <w:r w:rsidRPr="007B643E">
        <w:rPr>
          <w:rFonts w:eastAsia="Times New Roman" w:cs="Times New Roman"/>
          <w:szCs w:val="24"/>
        </w:rPr>
        <w:t xml:space="preserve"> </w:t>
      </w:r>
      <w:r w:rsidR="001F087E" w:rsidRPr="007B643E">
        <w:rPr>
          <w:rFonts w:eastAsia="Times New Roman" w:cs="Times New Roman"/>
          <w:szCs w:val="24"/>
        </w:rPr>
        <w:t>et al</w:t>
      </w:r>
      <w:r w:rsidRPr="007B643E">
        <w:rPr>
          <w:rFonts w:eastAsia="Times New Roman" w:cs="Times New Roman"/>
          <w:szCs w:val="24"/>
          <w:highlight w:val="white"/>
        </w:rPr>
        <w:t>.</w:t>
      </w:r>
      <w:r w:rsidR="001F087E" w:rsidRPr="007B643E">
        <w:rPr>
          <w:rFonts w:eastAsia="Times New Roman" w:cs="Times New Roman"/>
          <w:szCs w:val="24"/>
          <w:highlight w:val="white"/>
        </w:rPr>
        <w:t xml:space="preserve"> (2018)</w:t>
      </w:r>
      <w:r w:rsidRPr="007B643E">
        <w:rPr>
          <w:rFonts w:eastAsia="Times New Roman" w:cs="Times New Roman"/>
          <w:szCs w:val="24"/>
          <w:highlight w:val="white"/>
        </w:rPr>
        <w:t xml:space="preserve"> Detection by flow cytometry of anti-neutrophil cytoplasmic antibodies in a novel approach based on neutrophil extracellular traps.</w:t>
      </w:r>
      <w:r w:rsidRPr="007B643E">
        <w:rPr>
          <w:rFonts w:eastAsia="Times New Roman" w:cs="Times New Roman"/>
          <w:szCs w:val="24"/>
        </w:rPr>
        <w:t xml:space="preserve"> Autoimmunity 51</w:t>
      </w:r>
      <w:r w:rsidR="001F087E" w:rsidRPr="007B643E">
        <w:rPr>
          <w:rFonts w:eastAsia="Times New Roman" w:cs="Times New Roman"/>
          <w:szCs w:val="24"/>
        </w:rPr>
        <w:t xml:space="preserve">, </w:t>
      </w:r>
      <w:r w:rsidRPr="007B643E">
        <w:rPr>
          <w:rFonts w:eastAsia="Times New Roman" w:cs="Times New Roman"/>
          <w:szCs w:val="24"/>
        </w:rPr>
        <w:t xml:space="preserve">288-296. </w:t>
      </w:r>
      <w:proofErr w:type="spellStart"/>
      <w:r w:rsidRPr="007B643E">
        <w:rPr>
          <w:rFonts w:eastAsia="Times New Roman" w:cs="Times New Roman"/>
          <w:szCs w:val="24"/>
          <w:highlight w:val="white"/>
        </w:rPr>
        <w:t>doi</w:t>
      </w:r>
      <w:proofErr w:type="spellEnd"/>
      <w:r w:rsidRPr="007B643E">
        <w:rPr>
          <w:rFonts w:eastAsia="Times New Roman" w:cs="Times New Roman"/>
          <w:szCs w:val="24"/>
          <w:highlight w:val="white"/>
        </w:rPr>
        <w:t>: 10.1080/08916934.2018.1527317.</w:t>
      </w:r>
    </w:p>
    <w:p w14:paraId="320283A7" w14:textId="54315D70" w:rsidR="0028740B" w:rsidRPr="007B643E" w:rsidRDefault="0028740B" w:rsidP="003E3CEA">
      <w:pPr>
        <w:spacing w:before="240" w:after="240" w:line="360" w:lineRule="auto"/>
        <w:rPr>
          <w:rFonts w:eastAsia="Times New Roman" w:cs="Times New Roman"/>
          <w:szCs w:val="24"/>
        </w:rPr>
      </w:pPr>
      <w:r>
        <w:rPr>
          <w:rFonts w:eastAsia="Times New Roman" w:cs="Times New Roman"/>
          <w:szCs w:val="24"/>
        </w:rPr>
        <w:t xml:space="preserve">24. Seibold, F. et al. (1998) </w:t>
      </w:r>
      <w:proofErr w:type="spellStart"/>
      <w:r>
        <w:rPr>
          <w:rFonts w:eastAsia="Times New Roman" w:cs="Times New Roman"/>
          <w:szCs w:val="24"/>
        </w:rPr>
        <w:t>pANCA</w:t>
      </w:r>
      <w:proofErr w:type="spellEnd"/>
      <w:r>
        <w:rPr>
          <w:rFonts w:eastAsia="Times New Roman" w:cs="Times New Roman"/>
          <w:szCs w:val="24"/>
        </w:rPr>
        <w:t xml:space="preserve"> represents a cross-reactivity to enteric bacterial antigens. J Clin Immunol 18, 153-160. </w:t>
      </w:r>
      <w:proofErr w:type="spellStart"/>
      <w:r w:rsidRPr="0028740B">
        <w:rPr>
          <w:rFonts w:eastAsia="Times New Roman" w:cs="Times New Roman"/>
          <w:szCs w:val="24"/>
        </w:rPr>
        <w:t>doi</w:t>
      </w:r>
      <w:proofErr w:type="spellEnd"/>
      <w:r w:rsidRPr="0028740B">
        <w:rPr>
          <w:rFonts w:eastAsia="Times New Roman" w:cs="Times New Roman"/>
          <w:szCs w:val="24"/>
        </w:rPr>
        <w:t>: 10.1023/a:1023203118100.</w:t>
      </w:r>
    </w:p>
    <w:p w14:paraId="608B6F8A" w14:textId="2075F4EA" w:rsidR="00777A4B" w:rsidRPr="007B643E" w:rsidRDefault="0028740B" w:rsidP="003E3CEA">
      <w:pPr>
        <w:spacing w:before="240" w:after="240" w:line="360" w:lineRule="auto"/>
        <w:rPr>
          <w:rFonts w:eastAsia="Times New Roman" w:cs="Times New Roman"/>
          <w:szCs w:val="24"/>
        </w:rPr>
      </w:pPr>
      <w:r>
        <w:rPr>
          <w:rFonts w:eastAsia="Times New Roman" w:cs="Times New Roman"/>
          <w:szCs w:val="24"/>
        </w:rPr>
        <w:t>25</w:t>
      </w:r>
      <w:r w:rsidR="00992FBC" w:rsidRPr="007B643E">
        <w:rPr>
          <w:rFonts w:eastAsia="Times New Roman" w:cs="Times New Roman"/>
          <w:szCs w:val="24"/>
        </w:rPr>
        <w:t xml:space="preserve">. </w:t>
      </w:r>
      <w:proofErr w:type="spellStart"/>
      <w:r w:rsidR="00992FBC" w:rsidRPr="007B643E">
        <w:rPr>
          <w:rFonts w:eastAsia="Times New Roman" w:cs="Times New Roman"/>
          <w:szCs w:val="24"/>
        </w:rPr>
        <w:t>Geng</w:t>
      </w:r>
      <w:proofErr w:type="spellEnd"/>
      <w:r w:rsidR="001F087E" w:rsidRPr="007B643E">
        <w:rPr>
          <w:rFonts w:eastAsia="Times New Roman" w:cs="Times New Roman"/>
          <w:szCs w:val="24"/>
        </w:rPr>
        <w:t>,</w:t>
      </w:r>
      <w:r w:rsidR="00992FBC" w:rsidRPr="007B643E">
        <w:rPr>
          <w:rFonts w:eastAsia="Times New Roman" w:cs="Times New Roman"/>
          <w:szCs w:val="24"/>
        </w:rPr>
        <w:t xml:space="preserve"> X</w:t>
      </w:r>
      <w:r w:rsidR="001F087E" w:rsidRPr="007B643E">
        <w:rPr>
          <w:rFonts w:eastAsia="Times New Roman" w:cs="Times New Roman"/>
          <w:szCs w:val="24"/>
        </w:rPr>
        <w:t>.</w:t>
      </w:r>
      <w:r w:rsidR="00992FBC" w:rsidRPr="007B643E">
        <w:rPr>
          <w:rFonts w:eastAsia="Times New Roman" w:cs="Times New Roman"/>
          <w:szCs w:val="24"/>
        </w:rPr>
        <w:t xml:space="preserve"> et al.</w:t>
      </w:r>
      <w:r w:rsidR="001F087E" w:rsidRPr="007B643E">
        <w:rPr>
          <w:rFonts w:eastAsia="Times New Roman" w:cs="Times New Roman"/>
          <w:szCs w:val="24"/>
        </w:rPr>
        <w:t xml:space="preserve"> (1998)</w:t>
      </w:r>
      <w:r w:rsidR="00992FBC" w:rsidRPr="007B643E">
        <w:rPr>
          <w:rFonts w:eastAsia="Times New Roman" w:cs="Times New Roman"/>
          <w:szCs w:val="24"/>
        </w:rPr>
        <w:t xml:space="preserve"> Tropomyosin isoforms in intestinal mucosa: production of autoantibodies to tropomyosin isoforms in ulcerative colitis. Gastroenterology 114</w:t>
      </w:r>
      <w:r w:rsidR="001F087E" w:rsidRPr="007B643E">
        <w:rPr>
          <w:rFonts w:eastAsia="Times New Roman" w:cs="Times New Roman"/>
          <w:szCs w:val="24"/>
        </w:rPr>
        <w:t xml:space="preserve">, </w:t>
      </w:r>
      <w:r w:rsidR="00992FBC" w:rsidRPr="007B643E">
        <w:rPr>
          <w:rFonts w:eastAsia="Times New Roman" w:cs="Times New Roman"/>
          <w:szCs w:val="24"/>
        </w:rPr>
        <w:t>912-</w:t>
      </w:r>
      <w:r w:rsidR="001F087E" w:rsidRPr="007B643E">
        <w:rPr>
          <w:rFonts w:eastAsia="Times New Roman" w:cs="Times New Roman"/>
          <w:szCs w:val="24"/>
        </w:rPr>
        <w:t>9</w:t>
      </w:r>
      <w:r w:rsidR="00992FBC" w:rsidRPr="007B643E">
        <w:rPr>
          <w:rFonts w:eastAsia="Times New Roman" w:cs="Times New Roman"/>
          <w:szCs w:val="24"/>
        </w:rPr>
        <w:t xml:space="preserve">22. </w:t>
      </w:r>
      <w:proofErr w:type="spellStart"/>
      <w:r w:rsidR="00992FBC" w:rsidRPr="007B643E">
        <w:rPr>
          <w:rFonts w:eastAsia="Times New Roman" w:cs="Times New Roman"/>
          <w:szCs w:val="24"/>
          <w:highlight w:val="white"/>
        </w:rPr>
        <w:t>doi</w:t>
      </w:r>
      <w:proofErr w:type="spellEnd"/>
      <w:r w:rsidR="00992FBC" w:rsidRPr="007B643E">
        <w:rPr>
          <w:rFonts w:eastAsia="Times New Roman" w:cs="Times New Roman"/>
          <w:szCs w:val="24"/>
          <w:highlight w:val="white"/>
        </w:rPr>
        <w:t>: 10.1016/s0016-5085(98)70310-5.</w:t>
      </w:r>
    </w:p>
    <w:p w14:paraId="6042FC77" w14:textId="68416D21" w:rsidR="00777A4B" w:rsidRPr="007B643E" w:rsidRDefault="0028740B" w:rsidP="003E3CEA">
      <w:pPr>
        <w:spacing w:before="240" w:after="240" w:line="360" w:lineRule="auto"/>
        <w:rPr>
          <w:rFonts w:eastAsia="Times New Roman" w:cs="Times New Roman"/>
          <w:szCs w:val="24"/>
        </w:rPr>
      </w:pPr>
      <w:r>
        <w:rPr>
          <w:rFonts w:eastAsia="Times New Roman" w:cs="Times New Roman"/>
          <w:szCs w:val="24"/>
        </w:rPr>
        <w:t>26</w:t>
      </w:r>
      <w:r w:rsidR="00992FBC" w:rsidRPr="007B643E">
        <w:rPr>
          <w:rFonts w:eastAsia="Times New Roman" w:cs="Times New Roman"/>
          <w:szCs w:val="24"/>
        </w:rPr>
        <w:t>. Israeli</w:t>
      </w:r>
      <w:r w:rsidR="001F087E" w:rsidRPr="007B643E">
        <w:rPr>
          <w:rFonts w:eastAsia="Times New Roman" w:cs="Times New Roman"/>
          <w:szCs w:val="24"/>
        </w:rPr>
        <w:t>,</w:t>
      </w:r>
      <w:r w:rsidR="00992FBC" w:rsidRPr="007B643E">
        <w:rPr>
          <w:rFonts w:eastAsia="Times New Roman" w:cs="Times New Roman"/>
          <w:szCs w:val="24"/>
        </w:rPr>
        <w:t xml:space="preserve"> E</w:t>
      </w:r>
      <w:r w:rsidR="001F087E" w:rsidRPr="007B643E">
        <w:rPr>
          <w:rFonts w:eastAsia="Times New Roman" w:cs="Times New Roman"/>
          <w:szCs w:val="24"/>
        </w:rPr>
        <w:t>.</w:t>
      </w:r>
      <w:r w:rsidR="00992FBC" w:rsidRPr="007B643E">
        <w:rPr>
          <w:rFonts w:eastAsia="Times New Roman" w:cs="Times New Roman"/>
          <w:szCs w:val="24"/>
        </w:rPr>
        <w:t xml:space="preserve"> et al.</w:t>
      </w:r>
      <w:r w:rsidR="001F087E" w:rsidRPr="007B643E">
        <w:rPr>
          <w:rFonts w:eastAsia="Times New Roman" w:cs="Times New Roman"/>
          <w:szCs w:val="24"/>
        </w:rPr>
        <w:t xml:space="preserve"> (2005)</w:t>
      </w:r>
      <w:r w:rsidR="00992FBC" w:rsidRPr="007B643E">
        <w:rPr>
          <w:rFonts w:eastAsia="Times New Roman" w:cs="Times New Roman"/>
          <w:szCs w:val="24"/>
        </w:rPr>
        <w:t xml:space="preserve"> Anti-Saccharomyces cerevisiae and antineutrophil cytoplasmic antibodies as predictors of inflammatory bowel disease. Gut</w:t>
      </w:r>
      <w:r w:rsidR="001F087E" w:rsidRPr="007B643E">
        <w:rPr>
          <w:rFonts w:eastAsia="Times New Roman" w:cs="Times New Roman"/>
          <w:szCs w:val="24"/>
        </w:rPr>
        <w:t xml:space="preserve"> </w:t>
      </w:r>
      <w:r w:rsidR="00992FBC" w:rsidRPr="007B643E">
        <w:rPr>
          <w:rFonts w:eastAsia="Times New Roman" w:cs="Times New Roman"/>
          <w:szCs w:val="24"/>
        </w:rPr>
        <w:t>54</w:t>
      </w:r>
      <w:r w:rsidR="001F087E" w:rsidRPr="007B643E">
        <w:rPr>
          <w:rFonts w:eastAsia="Times New Roman" w:cs="Times New Roman"/>
          <w:szCs w:val="24"/>
        </w:rPr>
        <w:t xml:space="preserve">, </w:t>
      </w:r>
      <w:r w:rsidR="00992FBC" w:rsidRPr="007B643E">
        <w:rPr>
          <w:rFonts w:eastAsia="Times New Roman" w:cs="Times New Roman"/>
          <w:szCs w:val="24"/>
        </w:rPr>
        <w:t>1232-</w:t>
      </w:r>
      <w:r w:rsidR="001F087E" w:rsidRPr="007B643E">
        <w:rPr>
          <w:rFonts w:eastAsia="Times New Roman" w:cs="Times New Roman"/>
          <w:szCs w:val="24"/>
        </w:rPr>
        <w:t>123</w:t>
      </w:r>
      <w:r w:rsidR="00992FBC" w:rsidRPr="007B643E">
        <w:rPr>
          <w:rFonts w:eastAsia="Times New Roman" w:cs="Times New Roman"/>
          <w:szCs w:val="24"/>
        </w:rPr>
        <w:t xml:space="preserve">6. </w:t>
      </w:r>
      <w:proofErr w:type="spellStart"/>
      <w:r w:rsidR="00992FBC" w:rsidRPr="007B643E">
        <w:rPr>
          <w:rFonts w:eastAsia="Times New Roman" w:cs="Times New Roman"/>
          <w:szCs w:val="24"/>
          <w:highlight w:val="white"/>
        </w:rPr>
        <w:t>doi</w:t>
      </w:r>
      <w:proofErr w:type="spellEnd"/>
      <w:r w:rsidR="00992FBC" w:rsidRPr="007B643E">
        <w:rPr>
          <w:rFonts w:eastAsia="Times New Roman" w:cs="Times New Roman"/>
          <w:szCs w:val="24"/>
          <w:highlight w:val="white"/>
        </w:rPr>
        <w:t>: 10.1136/gut.2004.060228.</w:t>
      </w:r>
    </w:p>
    <w:p w14:paraId="04DC3A53" w14:textId="310466B4" w:rsidR="00777A4B" w:rsidRPr="007B643E" w:rsidRDefault="0028740B" w:rsidP="003E3CEA">
      <w:pPr>
        <w:spacing w:before="240" w:after="240" w:line="360" w:lineRule="auto"/>
        <w:rPr>
          <w:rFonts w:eastAsia="Times New Roman" w:cs="Times New Roman"/>
          <w:szCs w:val="24"/>
          <w:lang w:val="fr-FR"/>
        </w:rPr>
      </w:pPr>
      <w:r>
        <w:rPr>
          <w:rFonts w:eastAsia="Times New Roman" w:cs="Times New Roman"/>
          <w:szCs w:val="24"/>
        </w:rPr>
        <w:t>27</w:t>
      </w:r>
      <w:r w:rsidR="00992FBC" w:rsidRPr="007B643E">
        <w:rPr>
          <w:rFonts w:eastAsia="Times New Roman" w:cs="Times New Roman"/>
          <w:szCs w:val="24"/>
        </w:rPr>
        <w:t xml:space="preserve">. </w:t>
      </w:r>
      <w:proofErr w:type="spellStart"/>
      <w:r w:rsidR="00992FBC" w:rsidRPr="007B643E">
        <w:rPr>
          <w:rFonts w:eastAsia="Times New Roman" w:cs="Times New Roman"/>
          <w:szCs w:val="24"/>
        </w:rPr>
        <w:t>Smids</w:t>
      </w:r>
      <w:proofErr w:type="spellEnd"/>
      <w:r w:rsidR="001F087E" w:rsidRPr="007B643E">
        <w:rPr>
          <w:rFonts w:eastAsia="Times New Roman" w:cs="Times New Roman"/>
          <w:szCs w:val="24"/>
        </w:rPr>
        <w:t>,</w:t>
      </w:r>
      <w:r w:rsidR="00992FBC" w:rsidRPr="007B643E">
        <w:rPr>
          <w:rFonts w:eastAsia="Times New Roman" w:cs="Times New Roman"/>
          <w:szCs w:val="24"/>
        </w:rPr>
        <w:t xml:space="preserve"> C</w:t>
      </w:r>
      <w:r w:rsidR="001F087E" w:rsidRPr="007B643E">
        <w:rPr>
          <w:rFonts w:eastAsia="Times New Roman" w:cs="Times New Roman"/>
          <w:szCs w:val="24"/>
        </w:rPr>
        <w:t>.</w:t>
      </w:r>
      <w:r w:rsidR="00992FBC" w:rsidRPr="007B643E">
        <w:rPr>
          <w:rFonts w:eastAsia="Times New Roman" w:cs="Times New Roman"/>
          <w:szCs w:val="24"/>
        </w:rPr>
        <w:t xml:space="preserve"> </w:t>
      </w:r>
      <w:r w:rsidR="001F087E" w:rsidRPr="007B643E">
        <w:rPr>
          <w:rFonts w:eastAsia="Times New Roman" w:cs="Times New Roman"/>
          <w:szCs w:val="24"/>
        </w:rPr>
        <w:t>et al</w:t>
      </w:r>
      <w:r w:rsidR="00992FBC" w:rsidRPr="007B643E">
        <w:rPr>
          <w:rFonts w:eastAsia="Times New Roman" w:cs="Times New Roman"/>
          <w:szCs w:val="24"/>
        </w:rPr>
        <w:t>.</w:t>
      </w:r>
      <w:r w:rsidR="001F087E" w:rsidRPr="007B643E">
        <w:rPr>
          <w:rFonts w:eastAsia="Times New Roman" w:cs="Times New Roman"/>
          <w:szCs w:val="24"/>
        </w:rPr>
        <w:t xml:space="preserve"> (2017)</w:t>
      </w:r>
      <w:r w:rsidR="00992FBC" w:rsidRPr="007B643E">
        <w:rPr>
          <w:rFonts w:eastAsia="Times New Roman" w:cs="Times New Roman"/>
          <w:szCs w:val="24"/>
        </w:rPr>
        <w:t xml:space="preserve"> The value of serum antibodies in differentiating inflammatory bowel disease, predicting disease activity and disease course in the newly diagnosed patient. </w:t>
      </w:r>
      <w:proofErr w:type="spellStart"/>
      <w:r w:rsidR="00992FBC" w:rsidRPr="007B643E">
        <w:rPr>
          <w:rFonts w:eastAsia="Times New Roman" w:cs="Times New Roman"/>
          <w:szCs w:val="24"/>
          <w:lang w:val="fr-FR"/>
        </w:rPr>
        <w:t>Scand</w:t>
      </w:r>
      <w:proofErr w:type="spellEnd"/>
      <w:r w:rsidR="00633565">
        <w:rPr>
          <w:rFonts w:eastAsia="Times New Roman" w:cs="Times New Roman"/>
          <w:szCs w:val="24"/>
          <w:lang w:val="fr-FR"/>
        </w:rPr>
        <w:t>.</w:t>
      </w:r>
      <w:r w:rsidR="00992FBC" w:rsidRPr="007B643E">
        <w:rPr>
          <w:rFonts w:eastAsia="Times New Roman" w:cs="Times New Roman"/>
          <w:szCs w:val="24"/>
          <w:lang w:val="fr-FR"/>
        </w:rPr>
        <w:t xml:space="preserve"> J</w:t>
      </w:r>
      <w:r w:rsidR="00633565">
        <w:rPr>
          <w:rFonts w:eastAsia="Times New Roman" w:cs="Times New Roman"/>
          <w:szCs w:val="24"/>
          <w:lang w:val="fr-FR"/>
        </w:rPr>
        <w:t>.</w:t>
      </w:r>
      <w:r w:rsidR="00992FBC" w:rsidRPr="007B643E">
        <w:rPr>
          <w:rFonts w:eastAsia="Times New Roman" w:cs="Times New Roman"/>
          <w:szCs w:val="24"/>
          <w:lang w:val="fr-FR"/>
        </w:rPr>
        <w:t xml:space="preserve"> </w:t>
      </w:r>
      <w:proofErr w:type="spellStart"/>
      <w:r w:rsidR="00992FBC" w:rsidRPr="007B643E">
        <w:rPr>
          <w:rFonts w:eastAsia="Times New Roman" w:cs="Times New Roman"/>
          <w:szCs w:val="24"/>
          <w:lang w:val="fr-FR"/>
        </w:rPr>
        <w:t>Gastroenterol</w:t>
      </w:r>
      <w:proofErr w:type="spellEnd"/>
      <w:r w:rsidR="00633565">
        <w:rPr>
          <w:rFonts w:eastAsia="Times New Roman" w:cs="Times New Roman"/>
          <w:szCs w:val="24"/>
          <w:lang w:val="fr-FR"/>
        </w:rPr>
        <w:t>.</w:t>
      </w:r>
      <w:r w:rsidR="00992FBC" w:rsidRPr="007B643E">
        <w:rPr>
          <w:rFonts w:eastAsia="Times New Roman" w:cs="Times New Roman"/>
          <w:szCs w:val="24"/>
          <w:lang w:val="fr-FR"/>
        </w:rPr>
        <w:t xml:space="preserve"> 52</w:t>
      </w:r>
      <w:r w:rsidR="001F087E" w:rsidRPr="007B643E">
        <w:rPr>
          <w:rFonts w:eastAsia="Times New Roman" w:cs="Times New Roman"/>
          <w:szCs w:val="24"/>
          <w:lang w:val="fr-FR"/>
        </w:rPr>
        <w:t xml:space="preserve">, </w:t>
      </w:r>
      <w:r w:rsidR="00992FBC" w:rsidRPr="007B643E">
        <w:rPr>
          <w:rFonts w:eastAsia="Times New Roman" w:cs="Times New Roman"/>
          <w:szCs w:val="24"/>
          <w:lang w:val="fr-FR"/>
        </w:rPr>
        <w:t xml:space="preserve">1104-1112. </w:t>
      </w:r>
      <w:proofErr w:type="spellStart"/>
      <w:proofErr w:type="gramStart"/>
      <w:r w:rsidR="00992FBC" w:rsidRPr="007B643E">
        <w:rPr>
          <w:rFonts w:eastAsia="Times New Roman" w:cs="Times New Roman"/>
          <w:szCs w:val="24"/>
          <w:highlight w:val="white"/>
          <w:lang w:val="fr-FR"/>
        </w:rPr>
        <w:t>doi</w:t>
      </w:r>
      <w:proofErr w:type="spellEnd"/>
      <w:r w:rsidR="00992FBC" w:rsidRPr="007B643E">
        <w:rPr>
          <w:rFonts w:eastAsia="Times New Roman" w:cs="Times New Roman"/>
          <w:szCs w:val="24"/>
          <w:highlight w:val="white"/>
          <w:lang w:val="fr-FR"/>
        </w:rPr>
        <w:t>:</w:t>
      </w:r>
      <w:proofErr w:type="gramEnd"/>
      <w:r w:rsidR="00992FBC" w:rsidRPr="007B643E">
        <w:rPr>
          <w:rFonts w:eastAsia="Times New Roman" w:cs="Times New Roman"/>
          <w:szCs w:val="24"/>
          <w:highlight w:val="white"/>
          <w:lang w:val="fr-FR"/>
        </w:rPr>
        <w:t xml:space="preserve"> 10.1080/00365521.2017.1344875.</w:t>
      </w:r>
    </w:p>
    <w:p w14:paraId="0FB63482" w14:textId="10E4C775" w:rsidR="00777A4B" w:rsidRPr="007B643E" w:rsidRDefault="0028740B" w:rsidP="003E3CEA">
      <w:pPr>
        <w:spacing w:before="240" w:after="240" w:line="360" w:lineRule="auto"/>
        <w:rPr>
          <w:rFonts w:eastAsia="Times New Roman" w:cs="Times New Roman"/>
          <w:szCs w:val="24"/>
        </w:rPr>
      </w:pPr>
      <w:r>
        <w:rPr>
          <w:rFonts w:eastAsia="Times New Roman" w:cs="Times New Roman"/>
          <w:szCs w:val="24"/>
          <w:lang w:val="fr-FR"/>
        </w:rPr>
        <w:t>28</w:t>
      </w:r>
      <w:r w:rsidR="00992FBC" w:rsidRPr="007B643E">
        <w:rPr>
          <w:rFonts w:eastAsia="Times New Roman" w:cs="Times New Roman"/>
          <w:szCs w:val="24"/>
          <w:lang w:val="fr-FR"/>
        </w:rPr>
        <w:t>. Reese</w:t>
      </w:r>
      <w:r w:rsidR="001F087E" w:rsidRPr="007B643E">
        <w:rPr>
          <w:rFonts w:eastAsia="Times New Roman" w:cs="Times New Roman"/>
          <w:szCs w:val="24"/>
          <w:lang w:val="fr-FR"/>
        </w:rPr>
        <w:t>,</w:t>
      </w:r>
      <w:r w:rsidR="00992FBC" w:rsidRPr="007B643E">
        <w:rPr>
          <w:rFonts w:eastAsia="Times New Roman" w:cs="Times New Roman"/>
          <w:szCs w:val="24"/>
          <w:lang w:val="fr-FR"/>
        </w:rPr>
        <w:t xml:space="preserve"> G</w:t>
      </w:r>
      <w:r w:rsidR="001F087E" w:rsidRPr="007B643E">
        <w:rPr>
          <w:rFonts w:eastAsia="Times New Roman" w:cs="Times New Roman"/>
          <w:szCs w:val="24"/>
          <w:lang w:val="fr-FR"/>
        </w:rPr>
        <w:t>.</w:t>
      </w:r>
      <w:r w:rsidR="00992FBC" w:rsidRPr="007B643E">
        <w:rPr>
          <w:rFonts w:eastAsia="Times New Roman" w:cs="Times New Roman"/>
          <w:szCs w:val="24"/>
          <w:lang w:val="fr-FR"/>
        </w:rPr>
        <w:t>E</w:t>
      </w:r>
      <w:r w:rsidR="001F087E" w:rsidRPr="007B643E">
        <w:rPr>
          <w:rFonts w:eastAsia="Times New Roman" w:cs="Times New Roman"/>
          <w:szCs w:val="24"/>
          <w:lang w:val="fr-FR"/>
        </w:rPr>
        <w:t>.</w:t>
      </w:r>
      <w:r w:rsidR="00992FBC" w:rsidRPr="007B643E">
        <w:rPr>
          <w:rFonts w:eastAsia="Times New Roman" w:cs="Times New Roman"/>
          <w:szCs w:val="24"/>
          <w:lang w:val="fr-FR"/>
        </w:rPr>
        <w:t xml:space="preserve"> et al.</w:t>
      </w:r>
      <w:r w:rsidR="001F087E" w:rsidRPr="007B643E">
        <w:rPr>
          <w:rFonts w:eastAsia="Times New Roman" w:cs="Times New Roman"/>
          <w:szCs w:val="24"/>
          <w:lang w:val="fr-FR"/>
        </w:rPr>
        <w:t xml:space="preserve"> (2006)</w:t>
      </w:r>
      <w:r w:rsidR="00992FBC" w:rsidRPr="007B643E">
        <w:rPr>
          <w:rFonts w:eastAsia="Times New Roman" w:cs="Times New Roman"/>
          <w:szCs w:val="24"/>
          <w:lang w:val="fr-FR"/>
        </w:rPr>
        <w:t xml:space="preserve"> </w:t>
      </w:r>
      <w:r w:rsidR="00992FBC" w:rsidRPr="007B643E">
        <w:rPr>
          <w:rFonts w:eastAsia="Times New Roman" w:cs="Times New Roman"/>
          <w:szCs w:val="24"/>
        </w:rPr>
        <w:t>Diagnostic precision of anti-Saccharomyces cerevisiae antibodies and perinuclear antineutrophil cytoplasmic antibodies in inflammatory bowel disease. Am</w:t>
      </w:r>
      <w:r w:rsidR="00633565">
        <w:rPr>
          <w:rFonts w:eastAsia="Times New Roman" w:cs="Times New Roman"/>
          <w:szCs w:val="24"/>
        </w:rPr>
        <w:t>.</w:t>
      </w:r>
      <w:r w:rsidR="00992FBC" w:rsidRPr="007B643E">
        <w:rPr>
          <w:rFonts w:eastAsia="Times New Roman" w:cs="Times New Roman"/>
          <w:szCs w:val="24"/>
        </w:rPr>
        <w:t xml:space="preserve"> J</w:t>
      </w:r>
      <w:r w:rsidR="00633565">
        <w:rPr>
          <w:rFonts w:eastAsia="Times New Roman" w:cs="Times New Roman"/>
          <w:szCs w:val="24"/>
        </w:rPr>
        <w:t>.</w:t>
      </w:r>
      <w:r w:rsidR="00992FBC" w:rsidRPr="007B643E">
        <w:rPr>
          <w:rFonts w:eastAsia="Times New Roman" w:cs="Times New Roman"/>
          <w:szCs w:val="24"/>
        </w:rPr>
        <w:t xml:space="preserve"> Gastroenterol</w:t>
      </w:r>
      <w:r w:rsidR="00633565">
        <w:rPr>
          <w:rFonts w:eastAsia="Times New Roman" w:cs="Times New Roman"/>
          <w:szCs w:val="24"/>
        </w:rPr>
        <w:t>.</w:t>
      </w:r>
      <w:r w:rsidR="00992FBC" w:rsidRPr="007B643E">
        <w:rPr>
          <w:rFonts w:eastAsia="Times New Roman" w:cs="Times New Roman"/>
          <w:szCs w:val="24"/>
        </w:rPr>
        <w:t xml:space="preserve"> 101</w:t>
      </w:r>
      <w:r w:rsidR="001F087E" w:rsidRPr="007B643E">
        <w:rPr>
          <w:rFonts w:eastAsia="Times New Roman" w:cs="Times New Roman"/>
          <w:szCs w:val="24"/>
        </w:rPr>
        <w:t xml:space="preserve">, </w:t>
      </w:r>
      <w:r w:rsidR="00992FBC" w:rsidRPr="007B643E">
        <w:rPr>
          <w:rFonts w:eastAsia="Times New Roman" w:cs="Times New Roman"/>
          <w:szCs w:val="24"/>
        </w:rPr>
        <w:t>2410-</w:t>
      </w:r>
      <w:r w:rsidR="001F087E" w:rsidRPr="007B643E">
        <w:rPr>
          <w:rFonts w:eastAsia="Times New Roman" w:cs="Times New Roman"/>
          <w:szCs w:val="24"/>
        </w:rPr>
        <w:t>24</w:t>
      </w:r>
      <w:r w:rsidR="00992FBC" w:rsidRPr="007B643E">
        <w:rPr>
          <w:rFonts w:eastAsia="Times New Roman" w:cs="Times New Roman"/>
          <w:szCs w:val="24"/>
        </w:rPr>
        <w:t xml:space="preserve">22. </w:t>
      </w:r>
      <w:proofErr w:type="spellStart"/>
      <w:r w:rsidR="00992FBC" w:rsidRPr="007B643E">
        <w:rPr>
          <w:rFonts w:eastAsia="Times New Roman" w:cs="Times New Roman"/>
          <w:szCs w:val="24"/>
          <w:highlight w:val="white"/>
        </w:rPr>
        <w:t>doi</w:t>
      </w:r>
      <w:proofErr w:type="spellEnd"/>
      <w:r w:rsidR="00992FBC" w:rsidRPr="007B643E">
        <w:rPr>
          <w:rFonts w:eastAsia="Times New Roman" w:cs="Times New Roman"/>
          <w:szCs w:val="24"/>
          <w:highlight w:val="white"/>
        </w:rPr>
        <w:t>: 10.1111/j.1572-0241.2006.</w:t>
      </w:r>
      <w:proofErr w:type="gramStart"/>
      <w:r w:rsidR="00992FBC" w:rsidRPr="007B643E">
        <w:rPr>
          <w:rFonts w:eastAsia="Times New Roman" w:cs="Times New Roman"/>
          <w:szCs w:val="24"/>
          <w:highlight w:val="white"/>
        </w:rPr>
        <w:t>00840.x.</w:t>
      </w:r>
      <w:proofErr w:type="gramEnd"/>
    </w:p>
    <w:p w14:paraId="5C091519" w14:textId="33C49298" w:rsidR="00777A4B" w:rsidRPr="007B643E" w:rsidRDefault="0028740B" w:rsidP="003E3CEA">
      <w:pPr>
        <w:spacing w:before="240" w:after="240" w:line="360" w:lineRule="auto"/>
        <w:rPr>
          <w:rFonts w:eastAsia="Times New Roman" w:cs="Times New Roman"/>
          <w:szCs w:val="24"/>
        </w:rPr>
      </w:pPr>
      <w:r>
        <w:rPr>
          <w:rFonts w:eastAsia="Times New Roman" w:cs="Times New Roman"/>
          <w:szCs w:val="24"/>
        </w:rPr>
        <w:lastRenderedPageBreak/>
        <w:t>29</w:t>
      </w:r>
      <w:r w:rsidR="00992FBC" w:rsidRPr="007B643E">
        <w:rPr>
          <w:rFonts w:eastAsia="Times New Roman" w:cs="Times New Roman"/>
          <w:szCs w:val="24"/>
        </w:rPr>
        <w:t>. Dubinsky</w:t>
      </w:r>
      <w:r w:rsidR="001F087E" w:rsidRPr="007B643E">
        <w:rPr>
          <w:rFonts w:eastAsia="Times New Roman" w:cs="Times New Roman"/>
          <w:szCs w:val="24"/>
        </w:rPr>
        <w:t>,</w:t>
      </w:r>
      <w:r w:rsidR="00992FBC" w:rsidRPr="007B643E">
        <w:rPr>
          <w:rFonts w:eastAsia="Times New Roman" w:cs="Times New Roman"/>
          <w:szCs w:val="24"/>
        </w:rPr>
        <w:t xml:space="preserve"> M</w:t>
      </w:r>
      <w:r w:rsidR="001F087E" w:rsidRPr="007B643E">
        <w:rPr>
          <w:rFonts w:eastAsia="Times New Roman" w:cs="Times New Roman"/>
          <w:szCs w:val="24"/>
        </w:rPr>
        <w:t>.</w:t>
      </w:r>
      <w:r w:rsidR="00992FBC" w:rsidRPr="007B643E">
        <w:rPr>
          <w:rFonts w:eastAsia="Times New Roman" w:cs="Times New Roman"/>
          <w:szCs w:val="24"/>
        </w:rPr>
        <w:t>C</w:t>
      </w:r>
      <w:r w:rsidR="001F087E" w:rsidRPr="007B643E">
        <w:rPr>
          <w:rFonts w:eastAsia="Times New Roman" w:cs="Times New Roman"/>
          <w:szCs w:val="24"/>
        </w:rPr>
        <w:t>.</w:t>
      </w:r>
      <w:r w:rsidR="00992FBC" w:rsidRPr="007B643E">
        <w:rPr>
          <w:rFonts w:eastAsia="Times New Roman" w:cs="Times New Roman"/>
          <w:szCs w:val="24"/>
        </w:rPr>
        <w:t xml:space="preserve"> et al.</w:t>
      </w:r>
      <w:r w:rsidR="001F087E" w:rsidRPr="007B643E">
        <w:rPr>
          <w:rFonts w:eastAsia="Times New Roman" w:cs="Times New Roman"/>
          <w:szCs w:val="24"/>
        </w:rPr>
        <w:t xml:space="preserve"> (2006)</w:t>
      </w:r>
      <w:r w:rsidR="00992FBC" w:rsidRPr="007B643E">
        <w:rPr>
          <w:rFonts w:eastAsia="Times New Roman" w:cs="Times New Roman"/>
          <w:szCs w:val="24"/>
        </w:rPr>
        <w:t xml:space="preserve"> Serum immune responses predict rapid disease progression among children with Crohn’s disease: immune responses predict disease progression. Am</w:t>
      </w:r>
      <w:r w:rsidR="00633565">
        <w:rPr>
          <w:rFonts w:eastAsia="Times New Roman" w:cs="Times New Roman"/>
          <w:szCs w:val="24"/>
        </w:rPr>
        <w:t>.</w:t>
      </w:r>
      <w:r w:rsidR="00992FBC" w:rsidRPr="007B643E">
        <w:rPr>
          <w:rFonts w:eastAsia="Times New Roman" w:cs="Times New Roman"/>
          <w:szCs w:val="24"/>
        </w:rPr>
        <w:t xml:space="preserve"> J</w:t>
      </w:r>
      <w:r w:rsidR="00633565">
        <w:rPr>
          <w:rFonts w:eastAsia="Times New Roman" w:cs="Times New Roman"/>
          <w:szCs w:val="24"/>
        </w:rPr>
        <w:t>.</w:t>
      </w:r>
      <w:r w:rsidR="00992FBC" w:rsidRPr="007B643E">
        <w:rPr>
          <w:rFonts w:eastAsia="Times New Roman" w:cs="Times New Roman"/>
          <w:szCs w:val="24"/>
        </w:rPr>
        <w:t xml:space="preserve"> Gastroenterol</w:t>
      </w:r>
      <w:r w:rsidR="00633565">
        <w:rPr>
          <w:rFonts w:eastAsia="Times New Roman" w:cs="Times New Roman"/>
          <w:szCs w:val="24"/>
        </w:rPr>
        <w:t>.</w:t>
      </w:r>
      <w:r w:rsidR="00992FBC" w:rsidRPr="007B643E">
        <w:rPr>
          <w:rFonts w:eastAsia="Times New Roman" w:cs="Times New Roman"/>
          <w:szCs w:val="24"/>
        </w:rPr>
        <w:t xml:space="preserve"> 101</w:t>
      </w:r>
      <w:r w:rsidR="001F087E" w:rsidRPr="007B643E">
        <w:rPr>
          <w:rFonts w:eastAsia="Times New Roman" w:cs="Times New Roman"/>
          <w:szCs w:val="24"/>
        </w:rPr>
        <w:t xml:space="preserve">, </w:t>
      </w:r>
      <w:r w:rsidR="00992FBC" w:rsidRPr="007B643E">
        <w:rPr>
          <w:rFonts w:eastAsia="Times New Roman" w:cs="Times New Roman"/>
          <w:szCs w:val="24"/>
        </w:rPr>
        <w:t>306-</w:t>
      </w:r>
      <w:r w:rsidR="001F087E" w:rsidRPr="007B643E">
        <w:rPr>
          <w:rFonts w:eastAsia="Times New Roman" w:cs="Times New Roman"/>
          <w:szCs w:val="24"/>
        </w:rPr>
        <w:t>30</w:t>
      </w:r>
      <w:r w:rsidR="00992FBC" w:rsidRPr="007B643E">
        <w:rPr>
          <w:rFonts w:eastAsia="Times New Roman" w:cs="Times New Roman"/>
          <w:szCs w:val="24"/>
        </w:rPr>
        <w:t xml:space="preserve">7. </w:t>
      </w:r>
      <w:proofErr w:type="spellStart"/>
      <w:r w:rsidR="00992FBC" w:rsidRPr="007B643E">
        <w:rPr>
          <w:rFonts w:eastAsia="Times New Roman" w:cs="Times New Roman"/>
          <w:szCs w:val="24"/>
          <w:highlight w:val="white"/>
        </w:rPr>
        <w:t>doi</w:t>
      </w:r>
      <w:proofErr w:type="spellEnd"/>
      <w:r w:rsidR="00992FBC" w:rsidRPr="007B643E">
        <w:rPr>
          <w:rFonts w:eastAsia="Times New Roman" w:cs="Times New Roman"/>
          <w:szCs w:val="24"/>
          <w:highlight w:val="white"/>
        </w:rPr>
        <w:t>: 10.1111/j.1572-0241.2006.</w:t>
      </w:r>
      <w:proofErr w:type="gramStart"/>
      <w:r w:rsidR="00992FBC" w:rsidRPr="007B643E">
        <w:rPr>
          <w:rFonts w:eastAsia="Times New Roman" w:cs="Times New Roman"/>
          <w:szCs w:val="24"/>
          <w:highlight w:val="white"/>
        </w:rPr>
        <w:t>00456.x.</w:t>
      </w:r>
      <w:proofErr w:type="gramEnd"/>
    </w:p>
    <w:p w14:paraId="637B50EC" w14:textId="1738A8D0" w:rsidR="00777A4B" w:rsidRPr="007B643E" w:rsidRDefault="0028740B" w:rsidP="003E3CEA">
      <w:pPr>
        <w:spacing w:before="240" w:after="240" w:line="360" w:lineRule="auto"/>
        <w:rPr>
          <w:rFonts w:eastAsia="Times New Roman" w:cs="Times New Roman"/>
          <w:szCs w:val="24"/>
        </w:rPr>
      </w:pPr>
      <w:r>
        <w:rPr>
          <w:rFonts w:eastAsia="Times New Roman" w:cs="Times New Roman"/>
          <w:szCs w:val="24"/>
        </w:rPr>
        <w:t>30</w:t>
      </w:r>
      <w:r w:rsidR="00992FBC" w:rsidRPr="007B643E">
        <w:rPr>
          <w:rFonts w:eastAsia="Times New Roman" w:cs="Times New Roman"/>
          <w:szCs w:val="24"/>
        </w:rPr>
        <w:t xml:space="preserve">. </w:t>
      </w:r>
      <w:proofErr w:type="spellStart"/>
      <w:r w:rsidR="00992FBC" w:rsidRPr="007B643E">
        <w:rPr>
          <w:rFonts w:eastAsia="Times New Roman" w:cs="Times New Roman"/>
          <w:szCs w:val="24"/>
        </w:rPr>
        <w:t>Vermeire</w:t>
      </w:r>
      <w:proofErr w:type="spellEnd"/>
      <w:r w:rsidR="00923DDD" w:rsidRPr="007B643E">
        <w:rPr>
          <w:rFonts w:eastAsia="Times New Roman" w:cs="Times New Roman"/>
          <w:szCs w:val="24"/>
        </w:rPr>
        <w:t>,</w:t>
      </w:r>
      <w:r w:rsidR="00992FBC" w:rsidRPr="007B643E">
        <w:rPr>
          <w:rFonts w:eastAsia="Times New Roman" w:cs="Times New Roman"/>
          <w:szCs w:val="24"/>
        </w:rPr>
        <w:t xml:space="preserve"> S</w:t>
      </w:r>
      <w:r w:rsidR="00923DDD" w:rsidRPr="007B643E">
        <w:rPr>
          <w:rFonts w:eastAsia="Times New Roman" w:cs="Times New Roman"/>
          <w:szCs w:val="24"/>
        </w:rPr>
        <w:t>.</w:t>
      </w:r>
      <w:r w:rsidR="00992FBC" w:rsidRPr="007B643E">
        <w:rPr>
          <w:rFonts w:eastAsia="Times New Roman" w:cs="Times New Roman"/>
          <w:szCs w:val="24"/>
        </w:rPr>
        <w:t xml:space="preserve"> </w:t>
      </w:r>
      <w:r w:rsidR="00923DDD" w:rsidRPr="007B643E">
        <w:rPr>
          <w:rFonts w:eastAsia="Times New Roman" w:cs="Times New Roman"/>
          <w:szCs w:val="24"/>
        </w:rPr>
        <w:t>et al</w:t>
      </w:r>
      <w:r w:rsidR="00992FBC" w:rsidRPr="007B643E">
        <w:rPr>
          <w:rFonts w:eastAsia="Times New Roman" w:cs="Times New Roman"/>
          <w:szCs w:val="24"/>
        </w:rPr>
        <w:t>.</w:t>
      </w:r>
      <w:r w:rsidR="00923DDD" w:rsidRPr="007B643E">
        <w:rPr>
          <w:rFonts w:eastAsia="Times New Roman" w:cs="Times New Roman"/>
          <w:szCs w:val="24"/>
        </w:rPr>
        <w:t xml:space="preserve"> (2006)</w:t>
      </w:r>
      <w:r w:rsidR="00992FBC" w:rsidRPr="007B643E">
        <w:rPr>
          <w:rFonts w:eastAsia="Times New Roman" w:cs="Times New Roman"/>
          <w:szCs w:val="24"/>
        </w:rPr>
        <w:t xml:space="preserve"> Laboratory markers in IBD: useful, magic, or unnecessary toys? Gut 55</w:t>
      </w:r>
      <w:r w:rsidR="00923DDD" w:rsidRPr="007B643E">
        <w:rPr>
          <w:rFonts w:eastAsia="Times New Roman" w:cs="Times New Roman"/>
          <w:szCs w:val="24"/>
        </w:rPr>
        <w:t xml:space="preserve">, </w:t>
      </w:r>
      <w:r w:rsidR="00992FBC" w:rsidRPr="007B643E">
        <w:rPr>
          <w:rFonts w:eastAsia="Times New Roman" w:cs="Times New Roman"/>
          <w:szCs w:val="24"/>
        </w:rPr>
        <w:t>426-</w:t>
      </w:r>
      <w:r w:rsidR="00923DDD" w:rsidRPr="007B643E">
        <w:rPr>
          <w:rFonts w:eastAsia="Times New Roman" w:cs="Times New Roman"/>
          <w:szCs w:val="24"/>
        </w:rPr>
        <w:t>4</w:t>
      </w:r>
      <w:r w:rsidR="00992FBC" w:rsidRPr="007B643E">
        <w:rPr>
          <w:rFonts w:eastAsia="Times New Roman" w:cs="Times New Roman"/>
          <w:szCs w:val="24"/>
        </w:rPr>
        <w:t xml:space="preserve">31. </w:t>
      </w:r>
      <w:proofErr w:type="spellStart"/>
      <w:r w:rsidR="00992FBC" w:rsidRPr="007B643E">
        <w:rPr>
          <w:rFonts w:eastAsia="Times New Roman" w:cs="Times New Roman"/>
          <w:szCs w:val="24"/>
          <w:highlight w:val="white"/>
        </w:rPr>
        <w:t>doi</w:t>
      </w:r>
      <w:proofErr w:type="spellEnd"/>
      <w:r w:rsidR="00992FBC" w:rsidRPr="007B643E">
        <w:rPr>
          <w:rFonts w:eastAsia="Times New Roman" w:cs="Times New Roman"/>
          <w:szCs w:val="24"/>
          <w:highlight w:val="white"/>
        </w:rPr>
        <w:t>: 10.1136/gut.2005.069476.</w:t>
      </w:r>
    </w:p>
    <w:p w14:paraId="0CDC5CB5" w14:textId="73B0F3FF" w:rsidR="00777A4B" w:rsidRPr="007B643E" w:rsidRDefault="0028740B" w:rsidP="003E3CEA">
      <w:pPr>
        <w:spacing w:before="240" w:after="240" w:line="360" w:lineRule="auto"/>
        <w:rPr>
          <w:rFonts w:eastAsia="Times New Roman" w:cs="Times New Roman"/>
          <w:szCs w:val="24"/>
        </w:rPr>
      </w:pPr>
      <w:r>
        <w:rPr>
          <w:rFonts w:eastAsia="Times New Roman" w:cs="Times New Roman"/>
          <w:szCs w:val="24"/>
        </w:rPr>
        <w:t>31</w:t>
      </w:r>
      <w:r w:rsidR="00992FBC" w:rsidRPr="007B643E">
        <w:rPr>
          <w:rFonts w:eastAsia="Times New Roman" w:cs="Times New Roman"/>
          <w:szCs w:val="24"/>
        </w:rPr>
        <w:t xml:space="preserve">. </w:t>
      </w:r>
      <w:proofErr w:type="spellStart"/>
      <w:r w:rsidR="00992FBC" w:rsidRPr="007B643E">
        <w:rPr>
          <w:rFonts w:eastAsia="Times New Roman" w:cs="Times New Roman"/>
          <w:szCs w:val="24"/>
        </w:rPr>
        <w:t>Joossens</w:t>
      </w:r>
      <w:proofErr w:type="spellEnd"/>
      <w:r w:rsidR="00923DDD" w:rsidRPr="007B643E">
        <w:rPr>
          <w:rFonts w:eastAsia="Times New Roman" w:cs="Times New Roman"/>
          <w:szCs w:val="24"/>
        </w:rPr>
        <w:t>,</w:t>
      </w:r>
      <w:r w:rsidR="00992FBC" w:rsidRPr="007B643E">
        <w:rPr>
          <w:rFonts w:eastAsia="Times New Roman" w:cs="Times New Roman"/>
          <w:szCs w:val="24"/>
        </w:rPr>
        <w:t xml:space="preserve"> S</w:t>
      </w:r>
      <w:r w:rsidR="00923DDD" w:rsidRPr="007B643E">
        <w:rPr>
          <w:rFonts w:eastAsia="Times New Roman" w:cs="Times New Roman"/>
          <w:szCs w:val="24"/>
        </w:rPr>
        <w:t>.</w:t>
      </w:r>
      <w:r w:rsidR="00992FBC" w:rsidRPr="007B643E">
        <w:rPr>
          <w:rFonts w:eastAsia="Times New Roman" w:cs="Times New Roman"/>
          <w:szCs w:val="24"/>
        </w:rPr>
        <w:t xml:space="preserve"> et al.</w:t>
      </w:r>
      <w:r w:rsidR="00923DDD" w:rsidRPr="007B643E">
        <w:rPr>
          <w:rFonts w:eastAsia="Times New Roman" w:cs="Times New Roman"/>
          <w:szCs w:val="24"/>
        </w:rPr>
        <w:t xml:space="preserve"> (2002)</w:t>
      </w:r>
      <w:r w:rsidR="00992FBC" w:rsidRPr="007B643E">
        <w:rPr>
          <w:rFonts w:eastAsia="Times New Roman" w:cs="Times New Roman"/>
          <w:szCs w:val="24"/>
        </w:rPr>
        <w:t xml:space="preserve"> The value of serologic markers in indeterminate colitis: a prospective follow-up study. Gastroenterology 122</w:t>
      </w:r>
      <w:r w:rsidR="00923DDD" w:rsidRPr="007B643E">
        <w:rPr>
          <w:rFonts w:eastAsia="Times New Roman" w:cs="Times New Roman"/>
          <w:szCs w:val="24"/>
        </w:rPr>
        <w:t xml:space="preserve">, </w:t>
      </w:r>
      <w:r w:rsidR="00992FBC" w:rsidRPr="007B643E">
        <w:rPr>
          <w:rFonts w:eastAsia="Times New Roman" w:cs="Times New Roman"/>
          <w:szCs w:val="24"/>
        </w:rPr>
        <w:t>1242-</w:t>
      </w:r>
      <w:r w:rsidR="00923DDD" w:rsidRPr="007B643E">
        <w:rPr>
          <w:rFonts w:eastAsia="Times New Roman" w:cs="Times New Roman"/>
          <w:szCs w:val="24"/>
        </w:rPr>
        <w:t>124</w:t>
      </w:r>
      <w:r w:rsidR="00992FBC" w:rsidRPr="007B643E">
        <w:rPr>
          <w:rFonts w:eastAsia="Times New Roman" w:cs="Times New Roman"/>
          <w:szCs w:val="24"/>
        </w:rPr>
        <w:t xml:space="preserve">7. </w:t>
      </w:r>
      <w:proofErr w:type="spellStart"/>
      <w:r w:rsidR="00992FBC" w:rsidRPr="007B643E">
        <w:rPr>
          <w:rFonts w:eastAsia="Times New Roman" w:cs="Times New Roman"/>
          <w:szCs w:val="24"/>
          <w:highlight w:val="white"/>
        </w:rPr>
        <w:t>doi</w:t>
      </w:r>
      <w:proofErr w:type="spellEnd"/>
      <w:r w:rsidR="00992FBC" w:rsidRPr="007B643E">
        <w:rPr>
          <w:rFonts w:eastAsia="Times New Roman" w:cs="Times New Roman"/>
          <w:szCs w:val="24"/>
          <w:highlight w:val="white"/>
        </w:rPr>
        <w:t>: 10.1053/gast.2002.32980.</w:t>
      </w:r>
    </w:p>
    <w:p w14:paraId="7CDD3F9A" w14:textId="668D85EE" w:rsidR="00777A4B" w:rsidRPr="007B643E" w:rsidRDefault="0028740B" w:rsidP="003E3CEA">
      <w:pPr>
        <w:spacing w:before="240" w:after="240" w:line="360" w:lineRule="auto"/>
        <w:rPr>
          <w:rFonts w:eastAsia="Times New Roman" w:cs="Times New Roman"/>
          <w:szCs w:val="24"/>
        </w:rPr>
      </w:pPr>
      <w:r>
        <w:rPr>
          <w:rFonts w:eastAsia="Times New Roman" w:cs="Times New Roman"/>
          <w:szCs w:val="24"/>
        </w:rPr>
        <w:t>32</w:t>
      </w:r>
      <w:r w:rsidR="00992FBC" w:rsidRPr="007B643E">
        <w:rPr>
          <w:rFonts w:eastAsia="Times New Roman" w:cs="Times New Roman"/>
          <w:szCs w:val="24"/>
        </w:rPr>
        <w:t xml:space="preserve">. </w:t>
      </w:r>
      <w:proofErr w:type="spellStart"/>
      <w:r w:rsidR="00992FBC" w:rsidRPr="007B643E">
        <w:rPr>
          <w:rFonts w:eastAsia="Times New Roman" w:cs="Times New Roman"/>
          <w:szCs w:val="24"/>
        </w:rPr>
        <w:t>Seow</w:t>
      </w:r>
      <w:proofErr w:type="spellEnd"/>
      <w:r w:rsidR="00923DDD" w:rsidRPr="007B643E">
        <w:rPr>
          <w:rFonts w:eastAsia="Times New Roman" w:cs="Times New Roman"/>
          <w:szCs w:val="24"/>
        </w:rPr>
        <w:t>,</w:t>
      </w:r>
      <w:r w:rsidR="00992FBC" w:rsidRPr="007B643E">
        <w:rPr>
          <w:rFonts w:eastAsia="Times New Roman" w:cs="Times New Roman"/>
          <w:szCs w:val="24"/>
        </w:rPr>
        <w:t xml:space="preserve"> C</w:t>
      </w:r>
      <w:r w:rsidR="00923DDD" w:rsidRPr="007B643E">
        <w:rPr>
          <w:rFonts w:eastAsia="Times New Roman" w:cs="Times New Roman"/>
          <w:szCs w:val="24"/>
        </w:rPr>
        <w:t>.</w:t>
      </w:r>
      <w:r w:rsidR="00992FBC" w:rsidRPr="007B643E">
        <w:rPr>
          <w:rFonts w:eastAsia="Times New Roman" w:cs="Times New Roman"/>
          <w:szCs w:val="24"/>
        </w:rPr>
        <w:t>H</w:t>
      </w:r>
      <w:r w:rsidR="00923DDD" w:rsidRPr="007B643E">
        <w:rPr>
          <w:rFonts w:eastAsia="Times New Roman" w:cs="Times New Roman"/>
          <w:szCs w:val="24"/>
        </w:rPr>
        <w:t>.</w:t>
      </w:r>
      <w:r w:rsidR="00992FBC" w:rsidRPr="007B643E">
        <w:rPr>
          <w:rFonts w:eastAsia="Times New Roman" w:cs="Times New Roman"/>
          <w:szCs w:val="24"/>
        </w:rPr>
        <w:t xml:space="preserve"> et al.</w:t>
      </w:r>
      <w:r w:rsidR="00923DDD" w:rsidRPr="007B643E">
        <w:rPr>
          <w:rFonts w:eastAsia="Times New Roman" w:cs="Times New Roman"/>
          <w:szCs w:val="24"/>
        </w:rPr>
        <w:t xml:space="preserve"> (2009)</w:t>
      </w:r>
      <w:r w:rsidR="00992FBC" w:rsidRPr="007B643E">
        <w:rPr>
          <w:rFonts w:eastAsia="Times New Roman" w:cs="Times New Roman"/>
          <w:szCs w:val="24"/>
        </w:rPr>
        <w:t xml:space="preserve"> Novel anti-glycan antibodies related to inflammatory bowel disease diagnosis and phenotype. Am</w:t>
      </w:r>
      <w:r w:rsidR="00633565">
        <w:rPr>
          <w:rFonts w:eastAsia="Times New Roman" w:cs="Times New Roman"/>
          <w:szCs w:val="24"/>
        </w:rPr>
        <w:t>.</w:t>
      </w:r>
      <w:r w:rsidR="00992FBC" w:rsidRPr="007B643E">
        <w:rPr>
          <w:rFonts w:eastAsia="Times New Roman" w:cs="Times New Roman"/>
          <w:szCs w:val="24"/>
        </w:rPr>
        <w:t xml:space="preserve"> J</w:t>
      </w:r>
      <w:r w:rsidR="00633565">
        <w:rPr>
          <w:rFonts w:eastAsia="Times New Roman" w:cs="Times New Roman"/>
          <w:szCs w:val="24"/>
        </w:rPr>
        <w:t>.</w:t>
      </w:r>
      <w:r w:rsidR="00992FBC" w:rsidRPr="007B643E">
        <w:rPr>
          <w:rFonts w:eastAsia="Times New Roman" w:cs="Times New Roman"/>
          <w:szCs w:val="24"/>
        </w:rPr>
        <w:t xml:space="preserve"> Gastroenterol</w:t>
      </w:r>
      <w:r w:rsidR="00633565">
        <w:rPr>
          <w:rFonts w:eastAsia="Times New Roman" w:cs="Times New Roman"/>
          <w:szCs w:val="24"/>
        </w:rPr>
        <w:t>.</w:t>
      </w:r>
      <w:r w:rsidR="00992FBC" w:rsidRPr="007B643E">
        <w:rPr>
          <w:rFonts w:eastAsia="Times New Roman" w:cs="Times New Roman"/>
          <w:szCs w:val="24"/>
        </w:rPr>
        <w:t xml:space="preserve"> 104</w:t>
      </w:r>
      <w:r w:rsidR="00923DDD" w:rsidRPr="007B643E">
        <w:rPr>
          <w:rFonts w:eastAsia="Times New Roman" w:cs="Times New Roman"/>
          <w:szCs w:val="24"/>
        </w:rPr>
        <w:t xml:space="preserve">, </w:t>
      </w:r>
      <w:r w:rsidR="00992FBC" w:rsidRPr="007B643E">
        <w:rPr>
          <w:rFonts w:eastAsia="Times New Roman" w:cs="Times New Roman"/>
          <w:szCs w:val="24"/>
        </w:rPr>
        <w:t>1426-</w:t>
      </w:r>
      <w:r w:rsidR="00923DDD" w:rsidRPr="007B643E">
        <w:rPr>
          <w:rFonts w:eastAsia="Times New Roman" w:cs="Times New Roman"/>
          <w:szCs w:val="24"/>
        </w:rPr>
        <w:t>14</w:t>
      </w:r>
      <w:r w:rsidR="00992FBC" w:rsidRPr="007B643E">
        <w:rPr>
          <w:rFonts w:eastAsia="Times New Roman" w:cs="Times New Roman"/>
          <w:szCs w:val="24"/>
        </w:rPr>
        <w:t xml:space="preserve">34. </w:t>
      </w:r>
      <w:proofErr w:type="spellStart"/>
      <w:r w:rsidR="00992FBC" w:rsidRPr="007B643E">
        <w:rPr>
          <w:rFonts w:eastAsia="Times New Roman" w:cs="Times New Roman"/>
          <w:szCs w:val="24"/>
          <w:highlight w:val="white"/>
        </w:rPr>
        <w:t>doi</w:t>
      </w:r>
      <w:proofErr w:type="spellEnd"/>
      <w:r w:rsidR="00992FBC" w:rsidRPr="007B643E">
        <w:rPr>
          <w:rFonts w:eastAsia="Times New Roman" w:cs="Times New Roman"/>
          <w:szCs w:val="24"/>
          <w:highlight w:val="white"/>
        </w:rPr>
        <w:t>: 10.1038/ajg.2009.79.</w:t>
      </w:r>
    </w:p>
    <w:p w14:paraId="4EDDEB75" w14:textId="5E57E4E2" w:rsidR="00777A4B" w:rsidRPr="007B643E" w:rsidRDefault="0028740B" w:rsidP="003E3CEA">
      <w:pPr>
        <w:spacing w:before="240" w:after="240" w:line="360" w:lineRule="auto"/>
        <w:rPr>
          <w:rFonts w:eastAsia="Times New Roman" w:cs="Times New Roman"/>
          <w:szCs w:val="24"/>
        </w:rPr>
      </w:pPr>
      <w:r>
        <w:rPr>
          <w:rFonts w:eastAsia="Times New Roman" w:cs="Times New Roman"/>
          <w:szCs w:val="24"/>
        </w:rPr>
        <w:t>33</w:t>
      </w:r>
      <w:r w:rsidR="00992FBC" w:rsidRPr="007B643E">
        <w:rPr>
          <w:rFonts w:eastAsia="Times New Roman" w:cs="Times New Roman"/>
          <w:szCs w:val="24"/>
        </w:rPr>
        <w:t xml:space="preserve">. </w:t>
      </w:r>
      <w:proofErr w:type="spellStart"/>
      <w:r w:rsidR="00992FBC" w:rsidRPr="007B643E">
        <w:rPr>
          <w:rFonts w:eastAsia="Times New Roman" w:cs="Times New Roman"/>
          <w:szCs w:val="24"/>
        </w:rPr>
        <w:t>Targan</w:t>
      </w:r>
      <w:proofErr w:type="spellEnd"/>
      <w:r w:rsidR="00DD212E" w:rsidRPr="007B643E">
        <w:rPr>
          <w:rFonts w:eastAsia="Times New Roman" w:cs="Times New Roman"/>
          <w:szCs w:val="24"/>
        </w:rPr>
        <w:t>,</w:t>
      </w:r>
      <w:r w:rsidR="00992FBC" w:rsidRPr="007B643E">
        <w:rPr>
          <w:rFonts w:eastAsia="Times New Roman" w:cs="Times New Roman"/>
          <w:szCs w:val="24"/>
        </w:rPr>
        <w:t xml:space="preserve"> S</w:t>
      </w:r>
      <w:r w:rsidR="00DD212E" w:rsidRPr="007B643E">
        <w:rPr>
          <w:rFonts w:eastAsia="Times New Roman" w:cs="Times New Roman"/>
          <w:szCs w:val="24"/>
        </w:rPr>
        <w:t>.</w:t>
      </w:r>
      <w:r w:rsidR="00992FBC" w:rsidRPr="007B643E">
        <w:rPr>
          <w:rFonts w:eastAsia="Times New Roman" w:cs="Times New Roman"/>
          <w:szCs w:val="24"/>
        </w:rPr>
        <w:t>R</w:t>
      </w:r>
      <w:r w:rsidR="00DD212E" w:rsidRPr="007B643E">
        <w:rPr>
          <w:rFonts w:eastAsia="Times New Roman" w:cs="Times New Roman"/>
          <w:szCs w:val="24"/>
        </w:rPr>
        <w:t>.</w:t>
      </w:r>
      <w:r w:rsidR="00992FBC" w:rsidRPr="007B643E">
        <w:rPr>
          <w:rFonts w:eastAsia="Times New Roman" w:cs="Times New Roman"/>
          <w:szCs w:val="24"/>
        </w:rPr>
        <w:t xml:space="preserve"> et al. </w:t>
      </w:r>
      <w:r w:rsidR="00DD212E" w:rsidRPr="007B643E">
        <w:rPr>
          <w:rFonts w:eastAsia="Times New Roman" w:cs="Times New Roman"/>
          <w:szCs w:val="24"/>
        </w:rPr>
        <w:t xml:space="preserve">(2005) </w:t>
      </w:r>
      <w:r w:rsidR="00992FBC" w:rsidRPr="007B643E">
        <w:rPr>
          <w:rFonts w:eastAsia="Times New Roman" w:cs="Times New Roman"/>
          <w:szCs w:val="24"/>
        </w:rPr>
        <w:t>Antibodies to CBir1 flagellin define a unique response that is associated independently with complicated Crohn’s disease. Gastroenterology 128</w:t>
      </w:r>
      <w:r w:rsidR="00DD212E" w:rsidRPr="007B643E">
        <w:rPr>
          <w:rFonts w:eastAsia="Times New Roman" w:cs="Times New Roman"/>
          <w:szCs w:val="24"/>
        </w:rPr>
        <w:t xml:space="preserve">, </w:t>
      </w:r>
      <w:r w:rsidR="00992FBC" w:rsidRPr="007B643E">
        <w:rPr>
          <w:rFonts w:eastAsia="Times New Roman" w:cs="Times New Roman"/>
          <w:szCs w:val="24"/>
        </w:rPr>
        <w:t>2020-</w:t>
      </w:r>
      <w:r w:rsidR="00DD212E" w:rsidRPr="007B643E">
        <w:rPr>
          <w:rFonts w:eastAsia="Times New Roman" w:cs="Times New Roman"/>
          <w:szCs w:val="24"/>
        </w:rPr>
        <w:t>202</w:t>
      </w:r>
      <w:r w:rsidR="00992FBC" w:rsidRPr="007B643E">
        <w:rPr>
          <w:rFonts w:eastAsia="Times New Roman" w:cs="Times New Roman"/>
          <w:szCs w:val="24"/>
        </w:rPr>
        <w:t xml:space="preserve">8. </w:t>
      </w:r>
      <w:proofErr w:type="spellStart"/>
      <w:r w:rsidR="00992FBC" w:rsidRPr="007B643E">
        <w:rPr>
          <w:rFonts w:eastAsia="Times New Roman" w:cs="Times New Roman"/>
          <w:szCs w:val="24"/>
          <w:highlight w:val="white"/>
        </w:rPr>
        <w:t>doi</w:t>
      </w:r>
      <w:proofErr w:type="spellEnd"/>
      <w:r w:rsidR="00992FBC" w:rsidRPr="007B643E">
        <w:rPr>
          <w:rFonts w:eastAsia="Times New Roman" w:cs="Times New Roman"/>
          <w:szCs w:val="24"/>
          <w:highlight w:val="white"/>
        </w:rPr>
        <w:t>: 10.1053/j.gastro.2005.03.046.</w:t>
      </w:r>
    </w:p>
    <w:p w14:paraId="329ED2BA" w14:textId="6CF4A1BE" w:rsidR="00777A4B" w:rsidRPr="007B643E" w:rsidRDefault="0028740B" w:rsidP="003E3CEA">
      <w:pPr>
        <w:spacing w:before="240" w:after="240" w:line="360" w:lineRule="auto"/>
        <w:rPr>
          <w:rFonts w:eastAsia="Times New Roman" w:cs="Times New Roman"/>
          <w:szCs w:val="24"/>
          <w:lang w:val="fr-FR"/>
        </w:rPr>
      </w:pPr>
      <w:r>
        <w:rPr>
          <w:rFonts w:eastAsia="Times New Roman" w:cs="Times New Roman"/>
          <w:szCs w:val="24"/>
        </w:rPr>
        <w:t>34</w:t>
      </w:r>
      <w:r w:rsidR="00992FBC" w:rsidRPr="007B643E">
        <w:rPr>
          <w:rFonts w:eastAsia="Times New Roman" w:cs="Times New Roman"/>
          <w:szCs w:val="24"/>
        </w:rPr>
        <w:t>. Chen</w:t>
      </w:r>
      <w:r w:rsidR="00DD212E" w:rsidRPr="007B643E">
        <w:rPr>
          <w:rFonts w:eastAsia="Times New Roman" w:cs="Times New Roman"/>
          <w:szCs w:val="24"/>
        </w:rPr>
        <w:t>,</w:t>
      </w:r>
      <w:r w:rsidR="00992FBC" w:rsidRPr="007B643E">
        <w:rPr>
          <w:rFonts w:eastAsia="Times New Roman" w:cs="Times New Roman"/>
          <w:szCs w:val="24"/>
        </w:rPr>
        <w:t xml:space="preserve"> P</w:t>
      </w:r>
      <w:r w:rsidR="00DD212E" w:rsidRPr="007B643E">
        <w:rPr>
          <w:rFonts w:eastAsia="Times New Roman" w:cs="Times New Roman"/>
          <w:szCs w:val="24"/>
        </w:rPr>
        <w:t>.</w:t>
      </w:r>
      <w:r w:rsidR="00992FBC" w:rsidRPr="007B643E">
        <w:rPr>
          <w:rFonts w:eastAsia="Times New Roman" w:cs="Times New Roman"/>
          <w:szCs w:val="24"/>
        </w:rPr>
        <w:t xml:space="preserve"> et al.</w:t>
      </w:r>
      <w:r w:rsidR="00DD212E" w:rsidRPr="007B643E">
        <w:rPr>
          <w:rFonts w:eastAsia="Times New Roman" w:cs="Times New Roman"/>
          <w:szCs w:val="24"/>
        </w:rPr>
        <w:t xml:space="preserve"> (2020)</w:t>
      </w:r>
      <w:r w:rsidR="00992FBC" w:rsidRPr="007B643E">
        <w:rPr>
          <w:rFonts w:eastAsia="Times New Roman" w:cs="Times New Roman"/>
          <w:szCs w:val="24"/>
        </w:rPr>
        <w:t xml:space="preserve"> Serum Biomarkers for Inflammatory Bowel Disease. </w:t>
      </w:r>
      <w:r w:rsidR="00992FBC" w:rsidRPr="007B643E">
        <w:rPr>
          <w:rFonts w:eastAsia="Times New Roman" w:cs="Times New Roman"/>
          <w:szCs w:val="24"/>
          <w:lang w:val="fr-FR"/>
        </w:rPr>
        <w:t>Front</w:t>
      </w:r>
      <w:r w:rsidR="00633565">
        <w:rPr>
          <w:rFonts w:eastAsia="Times New Roman" w:cs="Times New Roman"/>
          <w:szCs w:val="24"/>
          <w:lang w:val="fr-FR"/>
        </w:rPr>
        <w:t>.</w:t>
      </w:r>
      <w:r w:rsidR="00992FBC" w:rsidRPr="007B643E">
        <w:rPr>
          <w:rFonts w:eastAsia="Times New Roman" w:cs="Times New Roman"/>
          <w:szCs w:val="24"/>
          <w:lang w:val="fr-FR"/>
        </w:rPr>
        <w:t xml:space="preserve"> Med</w:t>
      </w:r>
      <w:r w:rsidR="00633565">
        <w:rPr>
          <w:rFonts w:eastAsia="Times New Roman" w:cs="Times New Roman"/>
          <w:szCs w:val="24"/>
          <w:lang w:val="fr-FR"/>
        </w:rPr>
        <w:t>.</w:t>
      </w:r>
      <w:r w:rsidR="00992FBC" w:rsidRPr="007B643E">
        <w:rPr>
          <w:rFonts w:eastAsia="Times New Roman" w:cs="Times New Roman"/>
          <w:szCs w:val="24"/>
          <w:lang w:val="fr-FR"/>
        </w:rPr>
        <w:t xml:space="preserve"> (Lausanne) 7</w:t>
      </w:r>
      <w:r w:rsidR="00DD212E" w:rsidRPr="007B643E">
        <w:rPr>
          <w:rFonts w:eastAsia="Times New Roman" w:cs="Times New Roman"/>
          <w:szCs w:val="24"/>
          <w:lang w:val="fr-FR"/>
        </w:rPr>
        <w:t xml:space="preserve">, </w:t>
      </w:r>
      <w:r w:rsidR="00992FBC" w:rsidRPr="007B643E">
        <w:rPr>
          <w:rFonts w:eastAsia="Times New Roman" w:cs="Times New Roman"/>
          <w:szCs w:val="24"/>
          <w:lang w:val="fr-FR"/>
        </w:rPr>
        <w:t xml:space="preserve">123. </w:t>
      </w:r>
      <w:proofErr w:type="spellStart"/>
      <w:proofErr w:type="gramStart"/>
      <w:r w:rsidR="00992FBC" w:rsidRPr="007B643E">
        <w:rPr>
          <w:rFonts w:eastAsia="Times New Roman" w:cs="Times New Roman"/>
          <w:szCs w:val="24"/>
          <w:highlight w:val="white"/>
          <w:lang w:val="fr-FR"/>
        </w:rPr>
        <w:t>doi</w:t>
      </w:r>
      <w:proofErr w:type="spellEnd"/>
      <w:r w:rsidR="00992FBC" w:rsidRPr="007B643E">
        <w:rPr>
          <w:rFonts w:eastAsia="Times New Roman" w:cs="Times New Roman"/>
          <w:szCs w:val="24"/>
          <w:highlight w:val="white"/>
          <w:lang w:val="fr-FR"/>
        </w:rPr>
        <w:t>:</w:t>
      </w:r>
      <w:proofErr w:type="gramEnd"/>
      <w:r w:rsidR="00992FBC" w:rsidRPr="007B643E">
        <w:rPr>
          <w:rFonts w:eastAsia="Times New Roman" w:cs="Times New Roman"/>
          <w:szCs w:val="24"/>
          <w:highlight w:val="white"/>
          <w:lang w:val="fr-FR"/>
        </w:rPr>
        <w:t xml:space="preserve"> 10.3389/fmed.2020.00123.</w:t>
      </w:r>
    </w:p>
    <w:p w14:paraId="120700A4" w14:textId="7FEDE896" w:rsidR="00777A4B" w:rsidRPr="007B643E" w:rsidRDefault="0028740B" w:rsidP="003E3CEA">
      <w:pPr>
        <w:spacing w:before="240" w:after="240" w:line="360" w:lineRule="auto"/>
        <w:rPr>
          <w:rFonts w:eastAsia="Times New Roman" w:cs="Times New Roman"/>
          <w:szCs w:val="24"/>
        </w:rPr>
      </w:pPr>
      <w:r>
        <w:rPr>
          <w:rFonts w:eastAsia="Times New Roman" w:cs="Times New Roman"/>
          <w:szCs w:val="24"/>
          <w:lang w:val="fr-FR"/>
        </w:rPr>
        <w:t>35</w:t>
      </w:r>
      <w:r w:rsidR="00992FBC" w:rsidRPr="007B643E">
        <w:rPr>
          <w:rFonts w:eastAsia="Times New Roman" w:cs="Times New Roman"/>
          <w:szCs w:val="24"/>
          <w:lang w:val="fr-FR"/>
        </w:rPr>
        <w:t xml:space="preserve">. </w:t>
      </w:r>
      <w:proofErr w:type="spellStart"/>
      <w:r w:rsidR="00992FBC" w:rsidRPr="007B643E">
        <w:rPr>
          <w:rFonts w:eastAsia="Times New Roman" w:cs="Times New Roman"/>
          <w:szCs w:val="24"/>
          <w:lang w:val="fr-FR"/>
        </w:rPr>
        <w:t>Prideaux</w:t>
      </w:r>
      <w:proofErr w:type="spellEnd"/>
      <w:r w:rsidR="00DD212E" w:rsidRPr="007B643E">
        <w:rPr>
          <w:rFonts w:eastAsia="Times New Roman" w:cs="Times New Roman"/>
          <w:szCs w:val="24"/>
          <w:lang w:val="fr-FR"/>
        </w:rPr>
        <w:t>,</w:t>
      </w:r>
      <w:r w:rsidR="00992FBC" w:rsidRPr="007B643E">
        <w:rPr>
          <w:rFonts w:eastAsia="Times New Roman" w:cs="Times New Roman"/>
          <w:szCs w:val="24"/>
          <w:lang w:val="fr-FR"/>
        </w:rPr>
        <w:t xml:space="preserve"> L</w:t>
      </w:r>
      <w:r w:rsidR="00DD212E" w:rsidRPr="007B643E">
        <w:rPr>
          <w:rFonts w:eastAsia="Times New Roman" w:cs="Times New Roman"/>
          <w:szCs w:val="24"/>
          <w:lang w:val="fr-FR"/>
        </w:rPr>
        <w:t>.</w:t>
      </w:r>
      <w:r w:rsidR="00992FBC" w:rsidRPr="007B643E">
        <w:rPr>
          <w:rFonts w:eastAsia="Times New Roman" w:cs="Times New Roman"/>
          <w:szCs w:val="24"/>
          <w:lang w:val="fr-FR"/>
        </w:rPr>
        <w:t xml:space="preserve"> </w:t>
      </w:r>
      <w:r w:rsidR="00DD212E" w:rsidRPr="007B643E">
        <w:rPr>
          <w:rFonts w:eastAsia="Times New Roman" w:cs="Times New Roman"/>
          <w:szCs w:val="24"/>
          <w:lang w:val="fr-FR"/>
        </w:rPr>
        <w:t>et al</w:t>
      </w:r>
      <w:r w:rsidR="00992FBC" w:rsidRPr="007B643E">
        <w:rPr>
          <w:rFonts w:eastAsia="Times New Roman" w:cs="Times New Roman"/>
          <w:szCs w:val="24"/>
          <w:lang w:val="fr-FR"/>
        </w:rPr>
        <w:t>.</w:t>
      </w:r>
      <w:r w:rsidR="00DD212E" w:rsidRPr="007B643E">
        <w:rPr>
          <w:rFonts w:eastAsia="Times New Roman" w:cs="Times New Roman"/>
          <w:szCs w:val="24"/>
          <w:lang w:val="fr-FR"/>
        </w:rPr>
        <w:t xml:space="preserve"> (2012)</w:t>
      </w:r>
      <w:r w:rsidR="00992FBC" w:rsidRPr="007B643E">
        <w:rPr>
          <w:rFonts w:eastAsia="Times New Roman" w:cs="Times New Roman"/>
          <w:szCs w:val="24"/>
          <w:lang w:val="fr-FR"/>
        </w:rPr>
        <w:t xml:space="preserve"> </w:t>
      </w:r>
      <w:r w:rsidR="00992FBC" w:rsidRPr="007B643E">
        <w:rPr>
          <w:rFonts w:eastAsia="Times New Roman" w:cs="Times New Roman"/>
          <w:szCs w:val="24"/>
        </w:rPr>
        <w:t xml:space="preserve">Serological antibodies in inflammatory bowel </w:t>
      </w:r>
      <w:proofErr w:type="gramStart"/>
      <w:r w:rsidR="00992FBC" w:rsidRPr="007B643E">
        <w:rPr>
          <w:rFonts w:eastAsia="Times New Roman" w:cs="Times New Roman"/>
          <w:szCs w:val="24"/>
        </w:rPr>
        <w:t>disease:</w:t>
      </w:r>
      <w:proofErr w:type="gramEnd"/>
      <w:r w:rsidR="00992FBC" w:rsidRPr="007B643E">
        <w:rPr>
          <w:rFonts w:eastAsia="Times New Roman" w:cs="Times New Roman"/>
          <w:szCs w:val="24"/>
        </w:rPr>
        <w:t xml:space="preserve"> a systematic review. </w:t>
      </w:r>
      <w:proofErr w:type="spellStart"/>
      <w:r w:rsidR="00992FBC" w:rsidRPr="007B643E">
        <w:rPr>
          <w:rFonts w:eastAsia="Times New Roman" w:cs="Times New Roman"/>
          <w:szCs w:val="24"/>
        </w:rPr>
        <w:t>Inflamm</w:t>
      </w:r>
      <w:proofErr w:type="spellEnd"/>
      <w:r w:rsidR="00633565">
        <w:rPr>
          <w:rFonts w:eastAsia="Times New Roman" w:cs="Times New Roman"/>
          <w:szCs w:val="24"/>
        </w:rPr>
        <w:t>.</w:t>
      </w:r>
      <w:r w:rsidR="00992FBC" w:rsidRPr="007B643E">
        <w:rPr>
          <w:rFonts w:eastAsia="Times New Roman" w:cs="Times New Roman"/>
          <w:szCs w:val="24"/>
        </w:rPr>
        <w:t xml:space="preserve"> Bowel Dis</w:t>
      </w:r>
      <w:r w:rsidR="00633565">
        <w:rPr>
          <w:rFonts w:eastAsia="Times New Roman" w:cs="Times New Roman"/>
          <w:szCs w:val="24"/>
        </w:rPr>
        <w:t>.</w:t>
      </w:r>
      <w:r w:rsidR="00992FBC" w:rsidRPr="007B643E">
        <w:rPr>
          <w:rFonts w:eastAsia="Times New Roman" w:cs="Times New Roman"/>
          <w:szCs w:val="24"/>
        </w:rPr>
        <w:t xml:space="preserve"> 18</w:t>
      </w:r>
      <w:r w:rsidR="00DD212E" w:rsidRPr="007B643E">
        <w:rPr>
          <w:rFonts w:eastAsia="Times New Roman" w:cs="Times New Roman"/>
          <w:szCs w:val="24"/>
        </w:rPr>
        <w:t xml:space="preserve">, </w:t>
      </w:r>
      <w:r w:rsidR="00992FBC" w:rsidRPr="007B643E">
        <w:rPr>
          <w:rFonts w:eastAsia="Times New Roman" w:cs="Times New Roman"/>
          <w:szCs w:val="24"/>
        </w:rPr>
        <w:t>1340-</w:t>
      </w:r>
      <w:r w:rsidR="00DD212E" w:rsidRPr="007B643E">
        <w:rPr>
          <w:rFonts w:eastAsia="Times New Roman" w:cs="Times New Roman"/>
          <w:szCs w:val="24"/>
        </w:rPr>
        <w:t>13</w:t>
      </w:r>
      <w:r w:rsidR="00992FBC" w:rsidRPr="007B643E">
        <w:rPr>
          <w:rFonts w:eastAsia="Times New Roman" w:cs="Times New Roman"/>
          <w:szCs w:val="24"/>
        </w:rPr>
        <w:t xml:space="preserve">55. </w:t>
      </w:r>
      <w:proofErr w:type="spellStart"/>
      <w:r w:rsidR="00992FBC" w:rsidRPr="007B643E">
        <w:rPr>
          <w:rFonts w:eastAsia="Times New Roman" w:cs="Times New Roman"/>
          <w:szCs w:val="24"/>
          <w:highlight w:val="white"/>
        </w:rPr>
        <w:t>doi</w:t>
      </w:r>
      <w:proofErr w:type="spellEnd"/>
      <w:r w:rsidR="00992FBC" w:rsidRPr="007B643E">
        <w:rPr>
          <w:rFonts w:eastAsia="Times New Roman" w:cs="Times New Roman"/>
          <w:szCs w:val="24"/>
          <w:highlight w:val="white"/>
        </w:rPr>
        <w:t>: 10.1002/ibd.21903.</w:t>
      </w:r>
    </w:p>
    <w:p w14:paraId="31B0499A" w14:textId="6500B85A" w:rsidR="00777A4B" w:rsidRPr="007B643E" w:rsidRDefault="0028740B" w:rsidP="003E3CEA">
      <w:pPr>
        <w:spacing w:before="240" w:after="240" w:line="360" w:lineRule="auto"/>
        <w:rPr>
          <w:rFonts w:eastAsia="Times New Roman" w:cs="Times New Roman"/>
          <w:szCs w:val="24"/>
        </w:rPr>
      </w:pPr>
      <w:r>
        <w:rPr>
          <w:rFonts w:eastAsia="Times New Roman" w:cs="Times New Roman"/>
          <w:szCs w:val="24"/>
        </w:rPr>
        <w:t>36</w:t>
      </w:r>
      <w:r w:rsidR="00992FBC" w:rsidRPr="007B643E">
        <w:rPr>
          <w:rFonts w:eastAsia="Times New Roman" w:cs="Times New Roman"/>
          <w:szCs w:val="24"/>
        </w:rPr>
        <w:t>. van Schaik</w:t>
      </w:r>
      <w:r w:rsidR="00DD212E" w:rsidRPr="007B643E">
        <w:rPr>
          <w:rFonts w:eastAsia="Times New Roman" w:cs="Times New Roman"/>
          <w:szCs w:val="24"/>
        </w:rPr>
        <w:t>,</w:t>
      </w:r>
      <w:r w:rsidR="00992FBC" w:rsidRPr="007B643E">
        <w:rPr>
          <w:rFonts w:eastAsia="Times New Roman" w:cs="Times New Roman"/>
          <w:szCs w:val="24"/>
        </w:rPr>
        <w:t xml:space="preserve"> F</w:t>
      </w:r>
      <w:r w:rsidR="00DD212E" w:rsidRPr="007B643E">
        <w:rPr>
          <w:rFonts w:eastAsia="Times New Roman" w:cs="Times New Roman"/>
          <w:szCs w:val="24"/>
        </w:rPr>
        <w:t>.</w:t>
      </w:r>
      <w:r w:rsidR="00992FBC" w:rsidRPr="007B643E">
        <w:rPr>
          <w:rFonts w:eastAsia="Times New Roman" w:cs="Times New Roman"/>
          <w:szCs w:val="24"/>
        </w:rPr>
        <w:t>D</w:t>
      </w:r>
      <w:r w:rsidR="00DD212E" w:rsidRPr="007B643E">
        <w:rPr>
          <w:rFonts w:eastAsia="Times New Roman" w:cs="Times New Roman"/>
          <w:szCs w:val="24"/>
        </w:rPr>
        <w:t>.</w:t>
      </w:r>
      <w:r w:rsidR="00992FBC" w:rsidRPr="007B643E">
        <w:rPr>
          <w:rFonts w:eastAsia="Times New Roman" w:cs="Times New Roman"/>
          <w:szCs w:val="24"/>
        </w:rPr>
        <w:t>M</w:t>
      </w:r>
      <w:r w:rsidR="00DD212E" w:rsidRPr="007B643E">
        <w:rPr>
          <w:rFonts w:eastAsia="Times New Roman" w:cs="Times New Roman"/>
          <w:szCs w:val="24"/>
        </w:rPr>
        <w:t>.</w:t>
      </w:r>
      <w:r w:rsidR="00992FBC" w:rsidRPr="007B643E">
        <w:rPr>
          <w:rFonts w:eastAsia="Times New Roman" w:cs="Times New Roman"/>
          <w:szCs w:val="24"/>
        </w:rPr>
        <w:t xml:space="preserve"> et al.</w:t>
      </w:r>
      <w:r w:rsidR="00DD212E" w:rsidRPr="007B643E">
        <w:rPr>
          <w:rFonts w:eastAsia="Times New Roman" w:cs="Times New Roman"/>
          <w:szCs w:val="24"/>
        </w:rPr>
        <w:t xml:space="preserve"> (2013)</w:t>
      </w:r>
      <w:r w:rsidR="00992FBC" w:rsidRPr="007B643E">
        <w:rPr>
          <w:rFonts w:eastAsia="Times New Roman" w:cs="Times New Roman"/>
          <w:szCs w:val="24"/>
        </w:rPr>
        <w:t xml:space="preserve"> Serological markers predict inflammatory bowel disease years before the diagnosis. Gut 62</w:t>
      </w:r>
      <w:r w:rsidR="00DD212E" w:rsidRPr="007B643E">
        <w:rPr>
          <w:rFonts w:eastAsia="Times New Roman" w:cs="Times New Roman"/>
          <w:szCs w:val="24"/>
        </w:rPr>
        <w:t xml:space="preserve">, </w:t>
      </w:r>
      <w:r w:rsidR="00992FBC" w:rsidRPr="007B643E">
        <w:rPr>
          <w:rFonts w:eastAsia="Times New Roman" w:cs="Times New Roman"/>
          <w:szCs w:val="24"/>
        </w:rPr>
        <w:t>683-</w:t>
      </w:r>
      <w:r w:rsidR="00DD212E" w:rsidRPr="007B643E">
        <w:rPr>
          <w:rFonts w:eastAsia="Times New Roman" w:cs="Times New Roman"/>
          <w:szCs w:val="24"/>
        </w:rPr>
        <w:t>68</w:t>
      </w:r>
      <w:r w:rsidR="00992FBC" w:rsidRPr="007B643E">
        <w:rPr>
          <w:rFonts w:eastAsia="Times New Roman" w:cs="Times New Roman"/>
          <w:szCs w:val="24"/>
        </w:rPr>
        <w:t xml:space="preserve">8. </w:t>
      </w:r>
      <w:proofErr w:type="spellStart"/>
      <w:r w:rsidR="00992FBC" w:rsidRPr="007B643E">
        <w:rPr>
          <w:rFonts w:eastAsia="Times New Roman" w:cs="Times New Roman"/>
          <w:szCs w:val="24"/>
          <w:highlight w:val="white"/>
        </w:rPr>
        <w:t>doi</w:t>
      </w:r>
      <w:proofErr w:type="spellEnd"/>
      <w:r w:rsidR="00992FBC" w:rsidRPr="007B643E">
        <w:rPr>
          <w:rFonts w:eastAsia="Times New Roman" w:cs="Times New Roman"/>
          <w:szCs w:val="24"/>
          <w:highlight w:val="white"/>
        </w:rPr>
        <w:t>: 10.1136/gutjnl-2012-302717.</w:t>
      </w:r>
    </w:p>
    <w:p w14:paraId="5304715C" w14:textId="67AD4A41" w:rsidR="00777A4B" w:rsidRPr="007B643E" w:rsidRDefault="0028740B" w:rsidP="003E3CEA">
      <w:pPr>
        <w:spacing w:before="240" w:after="240" w:line="360" w:lineRule="auto"/>
        <w:rPr>
          <w:rFonts w:eastAsia="Times New Roman" w:cs="Times New Roman"/>
          <w:szCs w:val="24"/>
          <w:lang w:val="fr-FR"/>
        </w:rPr>
      </w:pPr>
      <w:r>
        <w:rPr>
          <w:rFonts w:eastAsia="Times New Roman" w:cs="Times New Roman"/>
          <w:szCs w:val="24"/>
        </w:rPr>
        <w:t>37</w:t>
      </w:r>
      <w:r w:rsidR="00992FBC" w:rsidRPr="007B643E">
        <w:rPr>
          <w:rFonts w:eastAsia="Times New Roman" w:cs="Times New Roman"/>
          <w:szCs w:val="24"/>
        </w:rPr>
        <w:t>. Choung</w:t>
      </w:r>
      <w:r w:rsidR="00DD212E" w:rsidRPr="007B643E">
        <w:rPr>
          <w:rFonts w:eastAsia="Times New Roman" w:cs="Times New Roman"/>
          <w:szCs w:val="24"/>
        </w:rPr>
        <w:t>,</w:t>
      </w:r>
      <w:r w:rsidR="00992FBC" w:rsidRPr="007B643E">
        <w:rPr>
          <w:rFonts w:eastAsia="Times New Roman" w:cs="Times New Roman"/>
          <w:szCs w:val="24"/>
        </w:rPr>
        <w:t xml:space="preserve"> R</w:t>
      </w:r>
      <w:r w:rsidR="00DD212E" w:rsidRPr="007B643E">
        <w:rPr>
          <w:rFonts w:eastAsia="Times New Roman" w:cs="Times New Roman"/>
          <w:szCs w:val="24"/>
        </w:rPr>
        <w:t>.</w:t>
      </w:r>
      <w:r w:rsidR="00992FBC" w:rsidRPr="007B643E">
        <w:rPr>
          <w:rFonts w:eastAsia="Times New Roman" w:cs="Times New Roman"/>
          <w:szCs w:val="24"/>
        </w:rPr>
        <w:t>S</w:t>
      </w:r>
      <w:r w:rsidR="00DD212E" w:rsidRPr="007B643E">
        <w:rPr>
          <w:rFonts w:eastAsia="Times New Roman" w:cs="Times New Roman"/>
          <w:szCs w:val="24"/>
        </w:rPr>
        <w:t>.</w:t>
      </w:r>
      <w:r w:rsidR="00992FBC" w:rsidRPr="007B643E">
        <w:rPr>
          <w:rFonts w:eastAsia="Times New Roman" w:cs="Times New Roman"/>
          <w:szCs w:val="24"/>
        </w:rPr>
        <w:t xml:space="preserve"> et al.</w:t>
      </w:r>
      <w:r w:rsidR="00DD212E" w:rsidRPr="007B643E">
        <w:rPr>
          <w:rFonts w:eastAsia="Times New Roman" w:cs="Times New Roman"/>
          <w:szCs w:val="24"/>
        </w:rPr>
        <w:t xml:space="preserve"> (2016)</w:t>
      </w:r>
      <w:r w:rsidR="00992FBC" w:rsidRPr="007B643E">
        <w:rPr>
          <w:rFonts w:eastAsia="Times New Roman" w:cs="Times New Roman"/>
          <w:szCs w:val="24"/>
        </w:rPr>
        <w:t xml:space="preserve"> Serologic microbial associated markers can predict Crohn’s disease </w:t>
      </w:r>
      <w:proofErr w:type="spellStart"/>
      <w:r w:rsidR="00992FBC" w:rsidRPr="007B643E">
        <w:rPr>
          <w:rFonts w:eastAsia="Times New Roman" w:cs="Times New Roman"/>
          <w:szCs w:val="24"/>
        </w:rPr>
        <w:t>behaviour</w:t>
      </w:r>
      <w:proofErr w:type="spellEnd"/>
      <w:r w:rsidR="00992FBC" w:rsidRPr="007B643E">
        <w:rPr>
          <w:rFonts w:eastAsia="Times New Roman" w:cs="Times New Roman"/>
          <w:szCs w:val="24"/>
        </w:rPr>
        <w:t xml:space="preserve"> years before disease diagnosis. </w:t>
      </w:r>
      <w:r w:rsidR="00992FBC" w:rsidRPr="007B643E">
        <w:rPr>
          <w:rFonts w:eastAsia="Times New Roman" w:cs="Times New Roman"/>
          <w:szCs w:val="24"/>
          <w:lang w:val="fr-FR"/>
        </w:rPr>
        <w:t>Aliment</w:t>
      </w:r>
      <w:r w:rsidR="00633565">
        <w:rPr>
          <w:rFonts w:eastAsia="Times New Roman" w:cs="Times New Roman"/>
          <w:szCs w:val="24"/>
          <w:lang w:val="fr-FR"/>
        </w:rPr>
        <w:t>.</w:t>
      </w:r>
      <w:r w:rsidR="00992FBC" w:rsidRPr="007B643E">
        <w:rPr>
          <w:rFonts w:eastAsia="Times New Roman" w:cs="Times New Roman"/>
          <w:szCs w:val="24"/>
          <w:lang w:val="fr-FR"/>
        </w:rPr>
        <w:t xml:space="preserve"> </w:t>
      </w:r>
      <w:proofErr w:type="spellStart"/>
      <w:r w:rsidR="00992FBC" w:rsidRPr="007B643E">
        <w:rPr>
          <w:rFonts w:eastAsia="Times New Roman" w:cs="Times New Roman"/>
          <w:szCs w:val="24"/>
          <w:lang w:val="fr-FR"/>
        </w:rPr>
        <w:t>Pharmacol</w:t>
      </w:r>
      <w:proofErr w:type="spellEnd"/>
      <w:r w:rsidR="00633565">
        <w:rPr>
          <w:rFonts w:eastAsia="Times New Roman" w:cs="Times New Roman"/>
          <w:szCs w:val="24"/>
          <w:lang w:val="fr-FR"/>
        </w:rPr>
        <w:t>.</w:t>
      </w:r>
      <w:r w:rsidR="00992FBC" w:rsidRPr="007B643E">
        <w:rPr>
          <w:rFonts w:eastAsia="Times New Roman" w:cs="Times New Roman"/>
          <w:szCs w:val="24"/>
          <w:lang w:val="fr-FR"/>
        </w:rPr>
        <w:t xml:space="preserve"> </w:t>
      </w:r>
      <w:proofErr w:type="spellStart"/>
      <w:r w:rsidR="00992FBC" w:rsidRPr="007B643E">
        <w:rPr>
          <w:rFonts w:eastAsia="Times New Roman" w:cs="Times New Roman"/>
          <w:szCs w:val="24"/>
          <w:lang w:val="fr-FR"/>
        </w:rPr>
        <w:t>Ther</w:t>
      </w:r>
      <w:proofErr w:type="spellEnd"/>
      <w:r w:rsidR="00633565">
        <w:rPr>
          <w:rFonts w:eastAsia="Times New Roman" w:cs="Times New Roman"/>
          <w:szCs w:val="24"/>
          <w:lang w:val="fr-FR"/>
        </w:rPr>
        <w:t>.</w:t>
      </w:r>
      <w:r w:rsidR="00992FBC" w:rsidRPr="007B643E">
        <w:rPr>
          <w:rFonts w:eastAsia="Times New Roman" w:cs="Times New Roman"/>
          <w:szCs w:val="24"/>
          <w:lang w:val="fr-FR"/>
        </w:rPr>
        <w:t xml:space="preserve"> 43</w:t>
      </w:r>
      <w:r w:rsidR="00DD212E" w:rsidRPr="007B643E">
        <w:rPr>
          <w:rFonts w:eastAsia="Times New Roman" w:cs="Times New Roman"/>
          <w:szCs w:val="24"/>
          <w:lang w:val="fr-FR"/>
        </w:rPr>
        <w:t xml:space="preserve">, </w:t>
      </w:r>
      <w:r w:rsidR="00992FBC" w:rsidRPr="007B643E">
        <w:rPr>
          <w:rFonts w:eastAsia="Times New Roman" w:cs="Times New Roman"/>
          <w:szCs w:val="24"/>
          <w:lang w:val="fr-FR"/>
        </w:rPr>
        <w:t>1300-</w:t>
      </w:r>
      <w:r w:rsidR="00DD212E" w:rsidRPr="007B643E">
        <w:rPr>
          <w:rFonts w:eastAsia="Times New Roman" w:cs="Times New Roman"/>
          <w:szCs w:val="24"/>
          <w:lang w:val="fr-FR"/>
        </w:rPr>
        <w:t>13</w:t>
      </w:r>
      <w:r w:rsidR="00992FBC" w:rsidRPr="007B643E">
        <w:rPr>
          <w:rFonts w:eastAsia="Times New Roman" w:cs="Times New Roman"/>
          <w:szCs w:val="24"/>
          <w:lang w:val="fr-FR"/>
        </w:rPr>
        <w:t xml:space="preserve">10. </w:t>
      </w:r>
      <w:proofErr w:type="spellStart"/>
      <w:proofErr w:type="gramStart"/>
      <w:r w:rsidR="00992FBC" w:rsidRPr="007B643E">
        <w:rPr>
          <w:rFonts w:eastAsia="Times New Roman" w:cs="Times New Roman"/>
          <w:szCs w:val="24"/>
          <w:highlight w:val="white"/>
          <w:lang w:val="fr-FR"/>
        </w:rPr>
        <w:t>doi</w:t>
      </w:r>
      <w:proofErr w:type="spellEnd"/>
      <w:r w:rsidR="00992FBC" w:rsidRPr="007B643E">
        <w:rPr>
          <w:rFonts w:eastAsia="Times New Roman" w:cs="Times New Roman"/>
          <w:szCs w:val="24"/>
          <w:highlight w:val="white"/>
          <w:lang w:val="fr-FR"/>
        </w:rPr>
        <w:t>:</w:t>
      </w:r>
      <w:proofErr w:type="gramEnd"/>
      <w:r w:rsidR="00992FBC" w:rsidRPr="007B643E">
        <w:rPr>
          <w:rFonts w:eastAsia="Times New Roman" w:cs="Times New Roman"/>
          <w:szCs w:val="24"/>
          <w:highlight w:val="white"/>
          <w:lang w:val="fr-FR"/>
        </w:rPr>
        <w:t xml:space="preserve"> 10.1111/apt.13641.</w:t>
      </w:r>
    </w:p>
    <w:p w14:paraId="6C7DBD25" w14:textId="7E069F96" w:rsidR="00777A4B" w:rsidRPr="007B643E" w:rsidRDefault="0028740B" w:rsidP="003E3CEA">
      <w:pPr>
        <w:spacing w:before="240" w:after="240" w:line="360" w:lineRule="auto"/>
        <w:rPr>
          <w:rFonts w:eastAsia="Times New Roman" w:cs="Times New Roman"/>
          <w:szCs w:val="24"/>
        </w:rPr>
      </w:pPr>
      <w:r>
        <w:rPr>
          <w:rFonts w:eastAsia="Times New Roman" w:cs="Times New Roman"/>
          <w:szCs w:val="24"/>
          <w:lang w:val="fr-FR"/>
        </w:rPr>
        <w:t>38</w:t>
      </w:r>
      <w:r w:rsidR="00992FBC" w:rsidRPr="007B643E">
        <w:rPr>
          <w:rFonts w:eastAsia="Times New Roman" w:cs="Times New Roman"/>
          <w:szCs w:val="24"/>
          <w:lang w:val="fr-FR"/>
        </w:rPr>
        <w:t xml:space="preserve">. </w:t>
      </w:r>
      <w:proofErr w:type="spellStart"/>
      <w:r w:rsidR="00992FBC" w:rsidRPr="007B643E">
        <w:rPr>
          <w:rFonts w:eastAsia="Times New Roman" w:cs="Times New Roman"/>
          <w:szCs w:val="24"/>
          <w:lang w:val="fr-FR"/>
        </w:rPr>
        <w:t>Bourgonje</w:t>
      </w:r>
      <w:proofErr w:type="spellEnd"/>
      <w:r w:rsidR="00DD212E" w:rsidRPr="007B643E">
        <w:rPr>
          <w:rFonts w:eastAsia="Times New Roman" w:cs="Times New Roman"/>
          <w:szCs w:val="24"/>
          <w:lang w:val="fr-FR"/>
        </w:rPr>
        <w:t>,</w:t>
      </w:r>
      <w:r w:rsidR="00992FBC" w:rsidRPr="007B643E">
        <w:rPr>
          <w:rFonts w:eastAsia="Times New Roman" w:cs="Times New Roman"/>
          <w:szCs w:val="24"/>
          <w:lang w:val="fr-FR"/>
        </w:rPr>
        <w:t xml:space="preserve"> A</w:t>
      </w:r>
      <w:r w:rsidR="00DD212E" w:rsidRPr="007B643E">
        <w:rPr>
          <w:rFonts w:eastAsia="Times New Roman" w:cs="Times New Roman"/>
          <w:szCs w:val="24"/>
          <w:lang w:val="fr-FR"/>
        </w:rPr>
        <w:t>.</w:t>
      </w:r>
      <w:r w:rsidR="00992FBC" w:rsidRPr="007B643E">
        <w:rPr>
          <w:rFonts w:eastAsia="Times New Roman" w:cs="Times New Roman"/>
          <w:szCs w:val="24"/>
          <w:lang w:val="fr-FR"/>
        </w:rPr>
        <w:t>R</w:t>
      </w:r>
      <w:r w:rsidR="00DD212E" w:rsidRPr="007B643E">
        <w:rPr>
          <w:rFonts w:eastAsia="Times New Roman" w:cs="Times New Roman"/>
          <w:szCs w:val="24"/>
          <w:lang w:val="fr-FR"/>
        </w:rPr>
        <w:t>.</w:t>
      </w:r>
      <w:r w:rsidR="00992FBC" w:rsidRPr="007B643E">
        <w:rPr>
          <w:rFonts w:eastAsia="Times New Roman" w:cs="Times New Roman"/>
          <w:szCs w:val="24"/>
          <w:lang w:val="fr-FR"/>
        </w:rPr>
        <w:t xml:space="preserve"> </w:t>
      </w:r>
      <w:r w:rsidR="00DD212E" w:rsidRPr="007B643E">
        <w:rPr>
          <w:rFonts w:eastAsia="Times New Roman" w:cs="Times New Roman"/>
          <w:szCs w:val="24"/>
          <w:lang w:val="fr-FR"/>
        </w:rPr>
        <w:t>et</w:t>
      </w:r>
      <w:r w:rsidR="00992FBC" w:rsidRPr="007B643E">
        <w:rPr>
          <w:rFonts w:eastAsia="Times New Roman" w:cs="Times New Roman"/>
          <w:szCs w:val="24"/>
          <w:lang w:val="fr-FR"/>
        </w:rPr>
        <w:t xml:space="preserve"> al.</w:t>
      </w:r>
      <w:r w:rsidR="00DD212E" w:rsidRPr="007B643E">
        <w:rPr>
          <w:rFonts w:eastAsia="Times New Roman" w:cs="Times New Roman"/>
          <w:szCs w:val="24"/>
          <w:lang w:val="fr-FR"/>
        </w:rPr>
        <w:t xml:space="preserve"> (2021)</w:t>
      </w:r>
      <w:r w:rsidR="00992FBC" w:rsidRPr="007B643E">
        <w:rPr>
          <w:rFonts w:eastAsia="Times New Roman" w:cs="Times New Roman"/>
          <w:szCs w:val="24"/>
          <w:lang w:val="fr-FR"/>
        </w:rPr>
        <w:t xml:space="preserve"> </w:t>
      </w:r>
      <w:r w:rsidR="00992FBC" w:rsidRPr="007B643E">
        <w:rPr>
          <w:rFonts w:eastAsia="Times New Roman" w:cs="Times New Roman"/>
          <w:szCs w:val="24"/>
        </w:rPr>
        <w:t xml:space="preserve">In-depth characterization of the serum antibody epitope repertoire in inflammatory bowel disease using phage-displayed immunoprecipitation sequencing. </w:t>
      </w:r>
      <w:proofErr w:type="spellStart"/>
      <w:r w:rsidR="00992FBC" w:rsidRPr="007B643E">
        <w:rPr>
          <w:rFonts w:eastAsia="Times New Roman" w:cs="Times New Roman"/>
          <w:szCs w:val="24"/>
        </w:rPr>
        <w:t>bioRxiv</w:t>
      </w:r>
      <w:proofErr w:type="spellEnd"/>
      <w:r w:rsidR="00992FBC" w:rsidRPr="007B643E">
        <w:rPr>
          <w:rFonts w:eastAsia="Times New Roman" w:cs="Times New Roman"/>
          <w:szCs w:val="24"/>
        </w:rPr>
        <w:t xml:space="preserve"> 2021; </w:t>
      </w:r>
      <w:proofErr w:type="spellStart"/>
      <w:r w:rsidR="00992FBC" w:rsidRPr="007B643E">
        <w:rPr>
          <w:rFonts w:eastAsia="Times New Roman" w:cs="Times New Roman"/>
          <w:szCs w:val="24"/>
        </w:rPr>
        <w:t>doi</w:t>
      </w:r>
      <w:proofErr w:type="spellEnd"/>
      <w:r w:rsidR="00992FBC" w:rsidRPr="007B643E">
        <w:rPr>
          <w:rFonts w:eastAsia="Times New Roman" w:cs="Times New Roman"/>
          <w:szCs w:val="24"/>
        </w:rPr>
        <w:t xml:space="preserve">: </w:t>
      </w:r>
      <w:r w:rsidR="00992FBC" w:rsidRPr="007B643E">
        <w:rPr>
          <w:rFonts w:eastAsia="Times New Roman" w:cs="Times New Roman"/>
          <w:szCs w:val="24"/>
          <w:highlight w:val="white"/>
        </w:rPr>
        <w:t>https://doi.org/10.1101/2021.12.07.471581.</w:t>
      </w:r>
    </w:p>
    <w:p w14:paraId="2ECE35C5" w14:textId="5F2546FC" w:rsidR="00777A4B" w:rsidRPr="007B643E" w:rsidRDefault="0028740B" w:rsidP="003E3CEA">
      <w:pPr>
        <w:spacing w:before="240" w:after="240" w:line="360" w:lineRule="auto"/>
        <w:rPr>
          <w:rFonts w:eastAsia="Times New Roman" w:cs="Times New Roman"/>
          <w:szCs w:val="24"/>
        </w:rPr>
      </w:pPr>
      <w:r>
        <w:rPr>
          <w:rFonts w:eastAsia="Times New Roman" w:cs="Times New Roman"/>
          <w:szCs w:val="24"/>
        </w:rPr>
        <w:lastRenderedPageBreak/>
        <w:t>39</w:t>
      </w:r>
      <w:r w:rsidR="00992FBC" w:rsidRPr="007B643E">
        <w:rPr>
          <w:rFonts w:eastAsia="Times New Roman" w:cs="Times New Roman"/>
          <w:szCs w:val="24"/>
        </w:rPr>
        <w:t>. Herold</w:t>
      </w:r>
      <w:r w:rsidR="00DD212E" w:rsidRPr="007B643E">
        <w:rPr>
          <w:rFonts w:eastAsia="Times New Roman" w:cs="Times New Roman"/>
          <w:szCs w:val="24"/>
        </w:rPr>
        <w:t>,</w:t>
      </w:r>
      <w:r w:rsidR="00992FBC" w:rsidRPr="007B643E">
        <w:rPr>
          <w:rFonts w:eastAsia="Times New Roman" w:cs="Times New Roman"/>
          <w:szCs w:val="24"/>
        </w:rPr>
        <w:t xml:space="preserve"> K</w:t>
      </w:r>
      <w:r w:rsidR="00DD212E" w:rsidRPr="007B643E">
        <w:rPr>
          <w:rFonts w:eastAsia="Times New Roman" w:cs="Times New Roman"/>
          <w:szCs w:val="24"/>
        </w:rPr>
        <w:t>.</w:t>
      </w:r>
      <w:r w:rsidR="00992FBC" w:rsidRPr="007B643E">
        <w:rPr>
          <w:rFonts w:eastAsia="Times New Roman" w:cs="Times New Roman"/>
          <w:szCs w:val="24"/>
        </w:rPr>
        <w:t>C</w:t>
      </w:r>
      <w:r w:rsidR="00DD212E" w:rsidRPr="007B643E">
        <w:rPr>
          <w:rFonts w:eastAsia="Times New Roman" w:cs="Times New Roman"/>
          <w:szCs w:val="24"/>
        </w:rPr>
        <w:t>.</w:t>
      </w:r>
      <w:r w:rsidR="00992FBC" w:rsidRPr="007B643E">
        <w:rPr>
          <w:rFonts w:eastAsia="Times New Roman" w:cs="Times New Roman"/>
          <w:szCs w:val="24"/>
        </w:rPr>
        <w:t xml:space="preserve"> et al.</w:t>
      </w:r>
      <w:r w:rsidR="00DD212E" w:rsidRPr="007B643E">
        <w:rPr>
          <w:rFonts w:eastAsia="Times New Roman" w:cs="Times New Roman"/>
          <w:szCs w:val="24"/>
        </w:rPr>
        <w:t xml:space="preserve"> (2019)</w:t>
      </w:r>
      <w:r w:rsidR="00992FBC" w:rsidRPr="007B643E">
        <w:rPr>
          <w:rFonts w:eastAsia="Times New Roman" w:cs="Times New Roman"/>
          <w:szCs w:val="24"/>
        </w:rPr>
        <w:t xml:space="preserve"> An Anti-CD3 Antibody, Teplizumab, in Relatives at Risk for Type 1 Diabetes. N</w:t>
      </w:r>
      <w:r w:rsidR="00633565">
        <w:rPr>
          <w:rFonts w:eastAsia="Times New Roman" w:cs="Times New Roman"/>
          <w:szCs w:val="24"/>
        </w:rPr>
        <w:t>.</w:t>
      </w:r>
      <w:r w:rsidR="00992FBC" w:rsidRPr="007B643E">
        <w:rPr>
          <w:rFonts w:eastAsia="Times New Roman" w:cs="Times New Roman"/>
          <w:szCs w:val="24"/>
        </w:rPr>
        <w:t xml:space="preserve"> Engl</w:t>
      </w:r>
      <w:r w:rsidR="00633565">
        <w:rPr>
          <w:rFonts w:eastAsia="Times New Roman" w:cs="Times New Roman"/>
          <w:szCs w:val="24"/>
        </w:rPr>
        <w:t>.</w:t>
      </w:r>
      <w:r w:rsidR="00992FBC" w:rsidRPr="007B643E">
        <w:rPr>
          <w:rFonts w:eastAsia="Times New Roman" w:cs="Times New Roman"/>
          <w:szCs w:val="24"/>
        </w:rPr>
        <w:t xml:space="preserve"> J</w:t>
      </w:r>
      <w:r w:rsidR="00633565">
        <w:rPr>
          <w:rFonts w:eastAsia="Times New Roman" w:cs="Times New Roman"/>
          <w:szCs w:val="24"/>
        </w:rPr>
        <w:t>.</w:t>
      </w:r>
      <w:r w:rsidR="00992FBC" w:rsidRPr="007B643E">
        <w:rPr>
          <w:rFonts w:eastAsia="Times New Roman" w:cs="Times New Roman"/>
          <w:szCs w:val="24"/>
        </w:rPr>
        <w:t xml:space="preserve"> Med</w:t>
      </w:r>
      <w:r w:rsidR="00633565">
        <w:rPr>
          <w:rFonts w:eastAsia="Times New Roman" w:cs="Times New Roman"/>
          <w:szCs w:val="24"/>
        </w:rPr>
        <w:t>.</w:t>
      </w:r>
      <w:r w:rsidR="00992FBC" w:rsidRPr="007B643E">
        <w:rPr>
          <w:rFonts w:eastAsia="Times New Roman" w:cs="Times New Roman"/>
          <w:szCs w:val="24"/>
        </w:rPr>
        <w:t xml:space="preserve"> 381</w:t>
      </w:r>
      <w:r w:rsidR="00DD212E" w:rsidRPr="007B643E">
        <w:rPr>
          <w:rFonts w:eastAsia="Times New Roman" w:cs="Times New Roman"/>
          <w:szCs w:val="24"/>
        </w:rPr>
        <w:t xml:space="preserve">, </w:t>
      </w:r>
      <w:r w:rsidR="00992FBC" w:rsidRPr="007B643E">
        <w:rPr>
          <w:rFonts w:eastAsia="Times New Roman" w:cs="Times New Roman"/>
          <w:szCs w:val="24"/>
        </w:rPr>
        <w:t>603-613.</w:t>
      </w:r>
      <w:r w:rsidR="00DD212E" w:rsidRPr="007B643E">
        <w:rPr>
          <w:rFonts w:eastAsia="Times New Roman" w:cs="Times New Roman"/>
          <w:szCs w:val="24"/>
        </w:rPr>
        <w:t xml:space="preserve"> </w:t>
      </w:r>
      <w:proofErr w:type="spellStart"/>
      <w:r w:rsidR="00DD212E" w:rsidRPr="007B643E">
        <w:rPr>
          <w:rFonts w:eastAsia="Times New Roman" w:cs="Times New Roman"/>
          <w:szCs w:val="24"/>
        </w:rPr>
        <w:t>doi</w:t>
      </w:r>
      <w:proofErr w:type="spellEnd"/>
      <w:r w:rsidR="00DD212E" w:rsidRPr="007B643E">
        <w:rPr>
          <w:rFonts w:eastAsia="Times New Roman" w:cs="Times New Roman"/>
          <w:szCs w:val="24"/>
        </w:rPr>
        <w:t>: 10.1056/NEJMoa1902226.</w:t>
      </w:r>
    </w:p>
    <w:p w14:paraId="37F18DD3" w14:textId="34211760" w:rsidR="00777A4B" w:rsidRPr="007B643E" w:rsidRDefault="0028740B" w:rsidP="003E3CEA">
      <w:pPr>
        <w:spacing w:before="240" w:after="240" w:line="360" w:lineRule="auto"/>
        <w:rPr>
          <w:rFonts w:eastAsia="Times New Roman" w:cs="Times New Roman"/>
          <w:szCs w:val="24"/>
        </w:rPr>
      </w:pPr>
      <w:r>
        <w:rPr>
          <w:rFonts w:eastAsia="Times New Roman" w:cs="Times New Roman"/>
          <w:szCs w:val="24"/>
        </w:rPr>
        <w:t>40</w:t>
      </w:r>
      <w:r w:rsidR="00992FBC" w:rsidRPr="007B643E">
        <w:rPr>
          <w:rFonts w:eastAsia="Times New Roman" w:cs="Times New Roman"/>
          <w:szCs w:val="24"/>
        </w:rPr>
        <w:t>. Al-Laith</w:t>
      </w:r>
      <w:r w:rsidR="00DD212E" w:rsidRPr="007B643E">
        <w:rPr>
          <w:rFonts w:eastAsia="Times New Roman" w:cs="Times New Roman"/>
          <w:szCs w:val="24"/>
        </w:rPr>
        <w:t>,</w:t>
      </w:r>
      <w:r w:rsidR="00992FBC" w:rsidRPr="007B643E">
        <w:rPr>
          <w:rFonts w:eastAsia="Times New Roman" w:cs="Times New Roman"/>
          <w:szCs w:val="24"/>
        </w:rPr>
        <w:t xml:space="preserve"> M</w:t>
      </w:r>
      <w:r w:rsidR="00DD212E" w:rsidRPr="007B643E">
        <w:rPr>
          <w:rFonts w:eastAsia="Times New Roman" w:cs="Times New Roman"/>
          <w:szCs w:val="24"/>
        </w:rPr>
        <w:t>.</w:t>
      </w:r>
      <w:r w:rsidR="00992FBC" w:rsidRPr="007B643E">
        <w:rPr>
          <w:rFonts w:eastAsia="Times New Roman" w:cs="Times New Roman"/>
          <w:szCs w:val="24"/>
        </w:rPr>
        <w:t xml:space="preserve"> et al.</w:t>
      </w:r>
      <w:r w:rsidR="00DD212E" w:rsidRPr="007B643E">
        <w:rPr>
          <w:rFonts w:eastAsia="Times New Roman" w:cs="Times New Roman"/>
          <w:szCs w:val="24"/>
        </w:rPr>
        <w:t xml:space="preserve"> (2019)</w:t>
      </w:r>
      <w:r w:rsidR="00992FBC" w:rsidRPr="007B643E">
        <w:rPr>
          <w:rFonts w:eastAsia="Times New Roman" w:cs="Times New Roman"/>
          <w:szCs w:val="24"/>
        </w:rPr>
        <w:t xml:space="preserve"> Arthritis prevention in the pre-clinical phase of RA with abatacept (the APIPPRA study): a multi-</w:t>
      </w:r>
      <w:proofErr w:type="spellStart"/>
      <w:r w:rsidR="00992FBC" w:rsidRPr="007B643E">
        <w:rPr>
          <w:rFonts w:eastAsia="Times New Roman" w:cs="Times New Roman"/>
          <w:szCs w:val="24"/>
        </w:rPr>
        <w:t>centre</w:t>
      </w:r>
      <w:proofErr w:type="spellEnd"/>
      <w:r w:rsidR="00992FBC" w:rsidRPr="007B643E">
        <w:rPr>
          <w:rFonts w:eastAsia="Times New Roman" w:cs="Times New Roman"/>
          <w:szCs w:val="24"/>
        </w:rPr>
        <w:t xml:space="preserve">, </w:t>
      </w:r>
      <w:proofErr w:type="spellStart"/>
      <w:r w:rsidR="00992FBC" w:rsidRPr="007B643E">
        <w:rPr>
          <w:rFonts w:eastAsia="Times New Roman" w:cs="Times New Roman"/>
          <w:szCs w:val="24"/>
        </w:rPr>
        <w:t>randomised</w:t>
      </w:r>
      <w:proofErr w:type="spellEnd"/>
      <w:r w:rsidR="00992FBC" w:rsidRPr="007B643E">
        <w:rPr>
          <w:rFonts w:eastAsia="Times New Roman" w:cs="Times New Roman"/>
          <w:szCs w:val="24"/>
        </w:rPr>
        <w:t>, double-blind, parallel-group, placebo-controlled clinical trial protocol. Trials 20</w:t>
      </w:r>
      <w:r w:rsidR="00DD212E" w:rsidRPr="007B643E">
        <w:rPr>
          <w:rFonts w:eastAsia="Times New Roman" w:cs="Times New Roman"/>
          <w:szCs w:val="24"/>
        </w:rPr>
        <w:t xml:space="preserve">, </w:t>
      </w:r>
      <w:r w:rsidR="00992FBC" w:rsidRPr="007B643E">
        <w:rPr>
          <w:rFonts w:eastAsia="Times New Roman" w:cs="Times New Roman"/>
          <w:szCs w:val="24"/>
        </w:rPr>
        <w:t xml:space="preserve">429. </w:t>
      </w:r>
      <w:proofErr w:type="spellStart"/>
      <w:r w:rsidR="00992FBC" w:rsidRPr="007B643E">
        <w:rPr>
          <w:rFonts w:eastAsia="Times New Roman" w:cs="Times New Roman"/>
          <w:szCs w:val="24"/>
          <w:highlight w:val="white"/>
        </w:rPr>
        <w:t>doi</w:t>
      </w:r>
      <w:proofErr w:type="spellEnd"/>
      <w:r w:rsidR="00992FBC" w:rsidRPr="007B643E">
        <w:rPr>
          <w:rFonts w:eastAsia="Times New Roman" w:cs="Times New Roman"/>
          <w:szCs w:val="24"/>
          <w:highlight w:val="white"/>
        </w:rPr>
        <w:t>: 10.1186/s13063-019-3403-7.</w:t>
      </w:r>
    </w:p>
    <w:p w14:paraId="48DAA787" w14:textId="748A91F1" w:rsidR="00777A4B" w:rsidRPr="007B643E" w:rsidRDefault="0028740B" w:rsidP="003E3CEA">
      <w:pPr>
        <w:spacing w:before="240" w:after="240" w:line="360" w:lineRule="auto"/>
        <w:rPr>
          <w:rFonts w:eastAsia="Times New Roman" w:cs="Times New Roman"/>
          <w:szCs w:val="24"/>
        </w:rPr>
      </w:pPr>
      <w:r>
        <w:rPr>
          <w:rFonts w:eastAsia="Times New Roman" w:cs="Times New Roman"/>
          <w:szCs w:val="24"/>
        </w:rPr>
        <w:t>41</w:t>
      </w:r>
      <w:r w:rsidR="00992FBC" w:rsidRPr="007B643E">
        <w:rPr>
          <w:rFonts w:eastAsia="Times New Roman" w:cs="Times New Roman"/>
          <w:szCs w:val="24"/>
        </w:rPr>
        <w:t>. Lakatos</w:t>
      </w:r>
      <w:r w:rsidR="00DD212E" w:rsidRPr="007B643E">
        <w:rPr>
          <w:rFonts w:eastAsia="Times New Roman" w:cs="Times New Roman"/>
          <w:szCs w:val="24"/>
        </w:rPr>
        <w:t>,</w:t>
      </w:r>
      <w:r w:rsidR="00992FBC" w:rsidRPr="007B643E">
        <w:rPr>
          <w:rFonts w:eastAsia="Times New Roman" w:cs="Times New Roman"/>
          <w:szCs w:val="24"/>
        </w:rPr>
        <w:t xml:space="preserve"> P</w:t>
      </w:r>
      <w:r w:rsidR="00DD212E" w:rsidRPr="007B643E">
        <w:rPr>
          <w:rFonts w:eastAsia="Times New Roman" w:cs="Times New Roman"/>
          <w:szCs w:val="24"/>
        </w:rPr>
        <w:t>.</w:t>
      </w:r>
      <w:r w:rsidR="00992FBC" w:rsidRPr="007B643E">
        <w:rPr>
          <w:rFonts w:eastAsia="Times New Roman" w:cs="Times New Roman"/>
          <w:szCs w:val="24"/>
        </w:rPr>
        <w:t>L</w:t>
      </w:r>
      <w:r w:rsidR="00DD212E" w:rsidRPr="007B643E">
        <w:rPr>
          <w:rFonts w:eastAsia="Times New Roman" w:cs="Times New Roman"/>
          <w:szCs w:val="24"/>
        </w:rPr>
        <w:t>.</w:t>
      </w:r>
      <w:r w:rsidR="00992FBC" w:rsidRPr="007B643E">
        <w:rPr>
          <w:rFonts w:eastAsia="Times New Roman" w:cs="Times New Roman"/>
          <w:szCs w:val="24"/>
        </w:rPr>
        <w:t xml:space="preserve"> et al.</w:t>
      </w:r>
      <w:r w:rsidR="00DD212E" w:rsidRPr="007B643E">
        <w:rPr>
          <w:rFonts w:eastAsia="Times New Roman" w:cs="Times New Roman"/>
          <w:szCs w:val="24"/>
        </w:rPr>
        <w:t xml:space="preserve"> (2009)</w:t>
      </w:r>
      <w:r w:rsidR="00992FBC" w:rsidRPr="007B643E">
        <w:rPr>
          <w:rFonts w:eastAsia="Times New Roman" w:cs="Times New Roman"/>
          <w:szCs w:val="24"/>
        </w:rPr>
        <w:t xml:space="preserve"> Pancreatic autoantibodies are associated with reactivity to microbial antibodies, penetrating disease behavior, perianal disease, and extraintestinal manifestations, but not with NOD2/CARD15 or TLR4 genotype in a Hungarian IBD cohort. </w:t>
      </w:r>
      <w:proofErr w:type="spellStart"/>
      <w:r w:rsidR="00992FBC" w:rsidRPr="007B643E">
        <w:rPr>
          <w:rFonts w:eastAsia="Times New Roman" w:cs="Times New Roman"/>
          <w:szCs w:val="24"/>
        </w:rPr>
        <w:t>Inflamm</w:t>
      </w:r>
      <w:proofErr w:type="spellEnd"/>
      <w:r w:rsidR="00633565">
        <w:rPr>
          <w:rFonts w:eastAsia="Times New Roman" w:cs="Times New Roman"/>
          <w:szCs w:val="24"/>
        </w:rPr>
        <w:t>.</w:t>
      </w:r>
      <w:r w:rsidR="00992FBC" w:rsidRPr="007B643E">
        <w:rPr>
          <w:rFonts w:eastAsia="Times New Roman" w:cs="Times New Roman"/>
          <w:szCs w:val="24"/>
        </w:rPr>
        <w:t xml:space="preserve"> Bowel Dis</w:t>
      </w:r>
      <w:r w:rsidR="00633565">
        <w:rPr>
          <w:rFonts w:eastAsia="Times New Roman" w:cs="Times New Roman"/>
          <w:szCs w:val="24"/>
        </w:rPr>
        <w:t>.</w:t>
      </w:r>
      <w:r w:rsidR="00992FBC" w:rsidRPr="007B643E">
        <w:rPr>
          <w:rFonts w:eastAsia="Times New Roman" w:cs="Times New Roman"/>
          <w:szCs w:val="24"/>
        </w:rPr>
        <w:t xml:space="preserve"> 15</w:t>
      </w:r>
      <w:r w:rsidR="00DD212E" w:rsidRPr="007B643E">
        <w:rPr>
          <w:rFonts w:eastAsia="Times New Roman" w:cs="Times New Roman"/>
          <w:szCs w:val="24"/>
        </w:rPr>
        <w:t xml:space="preserve">, </w:t>
      </w:r>
      <w:r w:rsidR="00992FBC" w:rsidRPr="007B643E">
        <w:rPr>
          <w:rFonts w:eastAsia="Times New Roman" w:cs="Times New Roman"/>
          <w:szCs w:val="24"/>
        </w:rPr>
        <w:t>365-</w:t>
      </w:r>
      <w:r w:rsidR="00DD212E" w:rsidRPr="007B643E">
        <w:rPr>
          <w:rFonts w:eastAsia="Times New Roman" w:cs="Times New Roman"/>
          <w:szCs w:val="24"/>
        </w:rPr>
        <w:t>3</w:t>
      </w:r>
      <w:r w:rsidR="00992FBC" w:rsidRPr="007B643E">
        <w:rPr>
          <w:rFonts w:eastAsia="Times New Roman" w:cs="Times New Roman"/>
          <w:szCs w:val="24"/>
        </w:rPr>
        <w:t xml:space="preserve">74. </w:t>
      </w:r>
      <w:proofErr w:type="spellStart"/>
      <w:r w:rsidR="00992FBC" w:rsidRPr="007B643E">
        <w:rPr>
          <w:rFonts w:eastAsia="Times New Roman" w:cs="Times New Roman"/>
          <w:szCs w:val="24"/>
          <w:highlight w:val="white"/>
        </w:rPr>
        <w:t>doi</w:t>
      </w:r>
      <w:proofErr w:type="spellEnd"/>
      <w:r w:rsidR="00992FBC" w:rsidRPr="007B643E">
        <w:rPr>
          <w:rFonts w:eastAsia="Times New Roman" w:cs="Times New Roman"/>
          <w:szCs w:val="24"/>
          <w:highlight w:val="white"/>
        </w:rPr>
        <w:t>: 10.1002/ibd.20778.</w:t>
      </w:r>
    </w:p>
    <w:p w14:paraId="0759B1A6" w14:textId="030DC31D" w:rsidR="00777A4B" w:rsidRPr="007B643E" w:rsidRDefault="0028740B" w:rsidP="003E3CEA">
      <w:pPr>
        <w:spacing w:before="240" w:after="240" w:line="360" w:lineRule="auto"/>
        <w:rPr>
          <w:rFonts w:eastAsia="Times New Roman" w:cs="Times New Roman"/>
          <w:szCs w:val="24"/>
        </w:rPr>
      </w:pPr>
      <w:r>
        <w:rPr>
          <w:rFonts w:eastAsia="Times New Roman" w:cs="Times New Roman"/>
          <w:szCs w:val="24"/>
        </w:rPr>
        <w:t>42</w:t>
      </w:r>
      <w:r w:rsidR="00992FBC" w:rsidRPr="007B643E">
        <w:rPr>
          <w:rFonts w:eastAsia="Times New Roman" w:cs="Times New Roman"/>
          <w:szCs w:val="24"/>
        </w:rPr>
        <w:t>. Gupta</w:t>
      </w:r>
      <w:r w:rsidR="00DD212E" w:rsidRPr="007B643E">
        <w:rPr>
          <w:rFonts w:eastAsia="Times New Roman" w:cs="Times New Roman"/>
          <w:szCs w:val="24"/>
        </w:rPr>
        <w:t>,</w:t>
      </w:r>
      <w:r w:rsidR="00992FBC" w:rsidRPr="007B643E">
        <w:rPr>
          <w:rFonts w:eastAsia="Times New Roman" w:cs="Times New Roman"/>
          <w:szCs w:val="24"/>
        </w:rPr>
        <w:t xml:space="preserve"> N</w:t>
      </w:r>
      <w:r w:rsidR="00DD212E" w:rsidRPr="007B643E">
        <w:rPr>
          <w:rFonts w:eastAsia="Times New Roman" w:cs="Times New Roman"/>
          <w:szCs w:val="24"/>
        </w:rPr>
        <w:t>.</w:t>
      </w:r>
      <w:r w:rsidR="00992FBC" w:rsidRPr="007B643E">
        <w:rPr>
          <w:rFonts w:eastAsia="Times New Roman" w:cs="Times New Roman"/>
          <w:szCs w:val="24"/>
        </w:rPr>
        <w:t xml:space="preserve"> et al.</w:t>
      </w:r>
      <w:r w:rsidR="00DD212E" w:rsidRPr="007B643E">
        <w:rPr>
          <w:rFonts w:eastAsia="Times New Roman" w:cs="Times New Roman"/>
          <w:szCs w:val="24"/>
        </w:rPr>
        <w:t xml:space="preserve"> (2006)</w:t>
      </w:r>
      <w:r w:rsidR="00992FBC" w:rsidRPr="007B643E">
        <w:rPr>
          <w:rFonts w:eastAsia="Times New Roman" w:cs="Times New Roman"/>
          <w:szCs w:val="24"/>
        </w:rPr>
        <w:t xml:space="preserve"> Risk factors for initial surgery in pediatric patients with Crohn’s disease. Gastroenterology 2006;130(4):1069-77. </w:t>
      </w:r>
      <w:proofErr w:type="spellStart"/>
      <w:r w:rsidR="00992FBC" w:rsidRPr="007B643E">
        <w:rPr>
          <w:rFonts w:eastAsia="Times New Roman" w:cs="Times New Roman"/>
          <w:szCs w:val="24"/>
          <w:highlight w:val="white"/>
        </w:rPr>
        <w:t>doi</w:t>
      </w:r>
      <w:proofErr w:type="spellEnd"/>
      <w:r w:rsidR="00992FBC" w:rsidRPr="007B643E">
        <w:rPr>
          <w:rFonts w:eastAsia="Times New Roman" w:cs="Times New Roman"/>
          <w:szCs w:val="24"/>
          <w:highlight w:val="white"/>
        </w:rPr>
        <w:t>: 10.1053/j.gastro.2006.02.003.</w:t>
      </w:r>
    </w:p>
    <w:p w14:paraId="1700EB59" w14:textId="4202ED0D" w:rsidR="00777A4B" w:rsidRPr="007B643E" w:rsidRDefault="0028740B" w:rsidP="003E3CEA">
      <w:pPr>
        <w:spacing w:before="240" w:after="240" w:line="360" w:lineRule="auto"/>
        <w:rPr>
          <w:rFonts w:eastAsia="Times New Roman" w:cs="Times New Roman"/>
          <w:szCs w:val="24"/>
        </w:rPr>
      </w:pPr>
      <w:r>
        <w:rPr>
          <w:rFonts w:eastAsia="Times New Roman" w:cs="Times New Roman"/>
          <w:szCs w:val="24"/>
        </w:rPr>
        <w:t>43</w:t>
      </w:r>
      <w:r w:rsidR="00992FBC" w:rsidRPr="007B643E">
        <w:rPr>
          <w:rFonts w:eastAsia="Times New Roman" w:cs="Times New Roman"/>
          <w:szCs w:val="24"/>
        </w:rPr>
        <w:t>. Ding</w:t>
      </w:r>
      <w:r w:rsidR="00DD212E" w:rsidRPr="007B643E">
        <w:rPr>
          <w:rFonts w:eastAsia="Times New Roman" w:cs="Times New Roman"/>
          <w:szCs w:val="24"/>
        </w:rPr>
        <w:t>,</w:t>
      </w:r>
      <w:r w:rsidR="00992FBC" w:rsidRPr="007B643E">
        <w:rPr>
          <w:rFonts w:eastAsia="Times New Roman" w:cs="Times New Roman"/>
          <w:szCs w:val="24"/>
        </w:rPr>
        <w:t xml:space="preserve"> N</w:t>
      </w:r>
      <w:r w:rsidR="00DD212E" w:rsidRPr="007B643E">
        <w:rPr>
          <w:rFonts w:eastAsia="Times New Roman" w:cs="Times New Roman"/>
          <w:szCs w:val="24"/>
        </w:rPr>
        <w:t>.</w:t>
      </w:r>
      <w:r w:rsidR="00992FBC" w:rsidRPr="007B643E">
        <w:rPr>
          <w:rFonts w:eastAsia="Times New Roman" w:cs="Times New Roman"/>
          <w:szCs w:val="24"/>
        </w:rPr>
        <w:t>S</w:t>
      </w:r>
      <w:r w:rsidR="00DD212E" w:rsidRPr="007B643E">
        <w:rPr>
          <w:rFonts w:eastAsia="Times New Roman" w:cs="Times New Roman"/>
          <w:szCs w:val="24"/>
        </w:rPr>
        <w:t>.</w:t>
      </w:r>
      <w:r w:rsidR="00992FBC" w:rsidRPr="007B643E">
        <w:rPr>
          <w:rFonts w:eastAsia="Times New Roman" w:cs="Times New Roman"/>
          <w:szCs w:val="24"/>
        </w:rPr>
        <w:t xml:space="preserve"> </w:t>
      </w:r>
      <w:r w:rsidR="00DD212E" w:rsidRPr="007B643E">
        <w:rPr>
          <w:rFonts w:eastAsia="Times New Roman" w:cs="Times New Roman"/>
          <w:szCs w:val="24"/>
        </w:rPr>
        <w:t>et al</w:t>
      </w:r>
      <w:r w:rsidR="00992FBC" w:rsidRPr="007B643E">
        <w:rPr>
          <w:rFonts w:eastAsia="Times New Roman" w:cs="Times New Roman"/>
          <w:szCs w:val="24"/>
        </w:rPr>
        <w:t xml:space="preserve">. </w:t>
      </w:r>
      <w:r w:rsidR="00DD212E" w:rsidRPr="007B643E">
        <w:rPr>
          <w:rFonts w:eastAsia="Times New Roman" w:cs="Times New Roman"/>
          <w:szCs w:val="24"/>
        </w:rPr>
        <w:t xml:space="preserve">(2016) </w:t>
      </w:r>
      <w:r w:rsidR="00992FBC" w:rsidRPr="007B643E">
        <w:rPr>
          <w:rFonts w:eastAsia="Times New Roman" w:cs="Times New Roman"/>
          <w:szCs w:val="24"/>
        </w:rPr>
        <w:t xml:space="preserve">Systematic review: predicting and </w:t>
      </w:r>
      <w:proofErr w:type="spellStart"/>
      <w:r w:rsidR="00992FBC" w:rsidRPr="007B643E">
        <w:rPr>
          <w:rFonts w:eastAsia="Times New Roman" w:cs="Times New Roman"/>
          <w:szCs w:val="24"/>
        </w:rPr>
        <w:t>optimising</w:t>
      </w:r>
      <w:proofErr w:type="spellEnd"/>
      <w:r w:rsidR="00992FBC" w:rsidRPr="007B643E">
        <w:rPr>
          <w:rFonts w:eastAsia="Times New Roman" w:cs="Times New Roman"/>
          <w:szCs w:val="24"/>
        </w:rPr>
        <w:t xml:space="preserve"> response to anti-TNF therapy in Crohn’s disease - algorithm for practical management. Aliment</w:t>
      </w:r>
      <w:r w:rsidR="00633565">
        <w:rPr>
          <w:rFonts w:eastAsia="Times New Roman" w:cs="Times New Roman"/>
          <w:szCs w:val="24"/>
        </w:rPr>
        <w:t>.</w:t>
      </w:r>
      <w:r w:rsidR="00992FBC" w:rsidRPr="007B643E">
        <w:rPr>
          <w:rFonts w:eastAsia="Times New Roman" w:cs="Times New Roman"/>
          <w:szCs w:val="24"/>
        </w:rPr>
        <w:t xml:space="preserve"> </w:t>
      </w:r>
      <w:proofErr w:type="spellStart"/>
      <w:r w:rsidR="00992FBC" w:rsidRPr="007B643E">
        <w:rPr>
          <w:rFonts w:eastAsia="Times New Roman" w:cs="Times New Roman"/>
          <w:szCs w:val="24"/>
        </w:rPr>
        <w:t>Pharmacol</w:t>
      </w:r>
      <w:proofErr w:type="spellEnd"/>
      <w:r w:rsidR="00633565">
        <w:rPr>
          <w:rFonts w:eastAsia="Times New Roman" w:cs="Times New Roman"/>
          <w:szCs w:val="24"/>
        </w:rPr>
        <w:t>.</w:t>
      </w:r>
      <w:r w:rsidR="00992FBC" w:rsidRPr="007B643E">
        <w:rPr>
          <w:rFonts w:eastAsia="Times New Roman" w:cs="Times New Roman"/>
          <w:szCs w:val="24"/>
        </w:rPr>
        <w:t xml:space="preserve"> </w:t>
      </w:r>
      <w:proofErr w:type="spellStart"/>
      <w:r w:rsidR="00992FBC" w:rsidRPr="007B643E">
        <w:rPr>
          <w:rFonts w:eastAsia="Times New Roman" w:cs="Times New Roman"/>
          <w:szCs w:val="24"/>
        </w:rPr>
        <w:t>Ther</w:t>
      </w:r>
      <w:proofErr w:type="spellEnd"/>
      <w:r w:rsidR="00633565">
        <w:rPr>
          <w:rFonts w:eastAsia="Times New Roman" w:cs="Times New Roman"/>
          <w:szCs w:val="24"/>
        </w:rPr>
        <w:t>.</w:t>
      </w:r>
      <w:r w:rsidR="00DD212E" w:rsidRPr="007B643E">
        <w:rPr>
          <w:rFonts w:eastAsia="Times New Roman" w:cs="Times New Roman"/>
          <w:szCs w:val="24"/>
        </w:rPr>
        <w:t xml:space="preserve"> </w:t>
      </w:r>
      <w:r w:rsidR="00992FBC" w:rsidRPr="007B643E">
        <w:rPr>
          <w:rFonts w:eastAsia="Times New Roman" w:cs="Times New Roman"/>
          <w:szCs w:val="24"/>
        </w:rPr>
        <w:t>43</w:t>
      </w:r>
      <w:r w:rsidR="00DD212E" w:rsidRPr="007B643E">
        <w:rPr>
          <w:rFonts w:eastAsia="Times New Roman" w:cs="Times New Roman"/>
          <w:szCs w:val="24"/>
        </w:rPr>
        <w:t xml:space="preserve">, </w:t>
      </w:r>
      <w:r w:rsidR="00992FBC" w:rsidRPr="007B643E">
        <w:rPr>
          <w:rFonts w:eastAsia="Times New Roman" w:cs="Times New Roman"/>
          <w:szCs w:val="24"/>
        </w:rPr>
        <w:t xml:space="preserve">30-51. </w:t>
      </w:r>
      <w:proofErr w:type="spellStart"/>
      <w:r w:rsidR="00992FBC" w:rsidRPr="007B643E">
        <w:rPr>
          <w:rFonts w:eastAsia="Times New Roman" w:cs="Times New Roman"/>
          <w:szCs w:val="24"/>
          <w:highlight w:val="white"/>
        </w:rPr>
        <w:t>doi</w:t>
      </w:r>
      <w:proofErr w:type="spellEnd"/>
      <w:r w:rsidR="00992FBC" w:rsidRPr="007B643E">
        <w:rPr>
          <w:rFonts w:eastAsia="Times New Roman" w:cs="Times New Roman"/>
          <w:szCs w:val="24"/>
          <w:highlight w:val="white"/>
        </w:rPr>
        <w:t>: 10.1111/apt.13445.</w:t>
      </w:r>
    </w:p>
    <w:p w14:paraId="19517819" w14:textId="054CEA70" w:rsidR="00777A4B" w:rsidRPr="007B643E" w:rsidRDefault="0028740B" w:rsidP="003E3CEA">
      <w:pPr>
        <w:spacing w:before="240" w:after="240" w:line="360" w:lineRule="auto"/>
        <w:rPr>
          <w:rFonts w:eastAsia="Times New Roman" w:cs="Times New Roman"/>
          <w:szCs w:val="24"/>
        </w:rPr>
      </w:pPr>
      <w:r>
        <w:rPr>
          <w:rFonts w:eastAsia="Times New Roman" w:cs="Times New Roman"/>
          <w:szCs w:val="24"/>
        </w:rPr>
        <w:t>44</w:t>
      </w:r>
      <w:r w:rsidR="00992FBC" w:rsidRPr="007B643E">
        <w:rPr>
          <w:rFonts w:eastAsia="Times New Roman" w:cs="Times New Roman"/>
          <w:szCs w:val="24"/>
        </w:rPr>
        <w:t>. Schreiber</w:t>
      </w:r>
      <w:r w:rsidR="00DD212E" w:rsidRPr="007B643E">
        <w:rPr>
          <w:rFonts w:eastAsia="Times New Roman" w:cs="Times New Roman"/>
          <w:szCs w:val="24"/>
        </w:rPr>
        <w:t>,</w:t>
      </w:r>
      <w:r w:rsidR="00992FBC" w:rsidRPr="007B643E">
        <w:rPr>
          <w:rFonts w:eastAsia="Times New Roman" w:cs="Times New Roman"/>
          <w:szCs w:val="24"/>
        </w:rPr>
        <w:t xml:space="preserve"> S</w:t>
      </w:r>
      <w:r w:rsidR="00DD212E" w:rsidRPr="007B643E">
        <w:rPr>
          <w:rFonts w:eastAsia="Times New Roman" w:cs="Times New Roman"/>
          <w:szCs w:val="24"/>
        </w:rPr>
        <w:t>.</w:t>
      </w:r>
      <w:r w:rsidR="00992FBC" w:rsidRPr="007B643E">
        <w:rPr>
          <w:rFonts w:eastAsia="Times New Roman" w:cs="Times New Roman"/>
          <w:szCs w:val="24"/>
        </w:rPr>
        <w:t xml:space="preserve"> et al.</w:t>
      </w:r>
      <w:r w:rsidR="00DD212E" w:rsidRPr="007B643E">
        <w:rPr>
          <w:rFonts w:eastAsia="Times New Roman" w:cs="Times New Roman"/>
          <w:szCs w:val="24"/>
        </w:rPr>
        <w:t xml:space="preserve"> (2018)</w:t>
      </w:r>
      <w:r w:rsidR="00992FBC" w:rsidRPr="007B643E">
        <w:rPr>
          <w:rFonts w:eastAsia="Times New Roman" w:cs="Times New Roman"/>
          <w:szCs w:val="24"/>
        </w:rPr>
        <w:t xml:space="preserve"> Systematic review with meta-analysis: real-world effectiveness and safety of vedolizumab in patients with inflammatory bowel disease. J</w:t>
      </w:r>
      <w:r w:rsidR="00633565">
        <w:rPr>
          <w:rFonts w:eastAsia="Times New Roman" w:cs="Times New Roman"/>
          <w:szCs w:val="24"/>
        </w:rPr>
        <w:t>.</w:t>
      </w:r>
      <w:r w:rsidR="00992FBC" w:rsidRPr="007B643E">
        <w:rPr>
          <w:rFonts w:eastAsia="Times New Roman" w:cs="Times New Roman"/>
          <w:szCs w:val="24"/>
        </w:rPr>
        <w:t xml:space="preserve"> Gastroenterol</w:t>
      </w:r>
      <w:r w:rsidR="00633565">
        <w:rPr>
          <w:rFonts w:eastAsia="Times New Roman" w:cs="Times New Roman"/>
          <w:szCs w:val="24"/>
        </w:rPr>
        <w:t>.</w:t>
      </w:r>
      <w:r w:rsidR="00992FBC" w:rsidRPr="007B643E">
        <w:rPr>
          <w:rFonts w:eastAsia="Times New Roman" w:cs="Times New Roman"/>
          <w:szCs w:val="24"/>
        </w:rPr>
        <w:t xml:space="preserve"> 53</w:t>
      </w:r>
      <w:r w:rsidR="007B643E" w:rsidRPr="007B643E">
        <w:rPr>
          <w:rFonts w:eastAsia="Times New Roman" w:cs="Times New Roman"/>
          <w:szCs w:val="24"/>
        </w:rPr>
        <w:t xml:space="preserve">, </w:t>
      </w:r>
      <w:r w:rsidR="00992FBC" w:rsidRPr="007B643E">
        <w:rPr>
          <w:rFonts w:eastAsia="Times New Roman" w:cs="Times New Roman"/>
          <w:szCs w:val="24"/>
        </w:rPr>
        <w:t xml:space="preserve">1048-1064. </w:t>
      </w:r>
      <w:proofErr w:type="spellStart"/>
      <w:r w:rsidR="00992FBC" w:rsidRPr="007B643E">
        <w:rPr>
          <w:rFonts w:eastAsia="Times New Roman" w:cs="Times New Roman"/>
          <w:szCs w:val="24"/>
          <w:highlight w:val="white"/>
        </w:rPr>
        <w:t>doi</w:t>
      </w:r>
      <w:proofErr w:type="spellEnd"/>
      <w:r w:rsidR="00992FBC" w:rsidRPr="007B643E">
        <w:rPr>
          <w:rFonts w:eastAsia="Times New Roman" w:cs="Times New Roman"/>
          <w:szCs w:val="24"/>
          <w:highlight w:val="white"/>
        </w:rPr>
        <w:t>: 10.1007/s00535-018-1480-0.</w:t>
      </w:r>
    </w:p>
    <w:p w14:paraId="6579047D" w14:textId="72CA8594" w:rsidR="00777A4B" w:rsidRPr="007B643E" w:rsidRDefault="0028740B" w:rsidP="003E3CEA">
      <w:pPr>
        <w:spacing w:before="240" w:after="240" w:line="360" w:lineRule="auto"/>
        <w:rPr>
          <w:rFonts w:eastAsia="Times New Roman" w:cs="Times New Roman"/>
          <w:szCs w:val="24"/>
          <w:lang w:val="nl-NL"/>
        </w:rPr>
      </w:pPr>
      <w:r>
        <w:rPr>
          <w:rFonts w:eastAsia="Times New Roman" w:cs="Times New Roman"/>
          <w:szCs w:val="24"/>
        </w:rPr>
        <w:t>45</w:t>
      </w:r>
      <w:r w:rsidR="00992FBC" w:rsidRPr="007B643E">
        <w:rPr>
          <w:rFonts w:eastAsia="Times New Roman" w:cs="Times New Roman"/>
          <w:szCs w:val="24"/>
        </w:rPr>
        <w:t>. Taylor</w:t>
      </w:r>
      <w:r w:rsidR="007B643E" w:rsidRPr="007B643E">
        <w:rPr>
          <w:rFonts w:eastAsia="Times New Roman" w:cs="Times New Roman"/>
          <w:szCs w:val="24"/>
        </w:rPr>
        <w:t>,</w:t>
      </w:r>
      <w:r w:rsidR="00992FBC" w:rsidRPr="007B643E">
        <w:rPr>
          <w:rFonts w:eastAsia="Times New Roman" w:cs="Times New Roman"/>
          <w:szCs w:val="24"/>
        </w:rPr>
        <w:t xml:space="preserve"> K</w:t>
      </w:r>
      <w:r w:rsidR="007B643E" w:rsidRPr="007B643E">
        <w:rPr>
          <w:rFonts w:eastAsia="Times New Roman" w:cs="Times New Roman"/>
          <w:szCs w:val="24"/>
        </w:rPr>
        <w:t>.</w:t>
      </w:r>
      <w:r w:rsidR="00992FBC" w:rsidRPr="007B643E">
        <w:rPr>
          <w:rFonts w:eastAsia="Times New Roman" w:cs="Times New Roman"/>
          <w:szCs w:val="24"/>
        </w:rPr>
        <w:t>D</w:t>
      </w:r>
      <w:r w:rsidR="007B643E" w:rsidRPr="007B643E">
        <w:rPr>
          <w:rFonts w:eastAsia="Times New Roman" w:cs="Times New Roman"/>
          <w:szCs w:val="24"/>
        </w:rPr>
        <w:t>.</w:t>
      </w:r>
      <w:r w:rsidR="00992FBC" w:rsidRPr="007B643E">
        <w:rPr>
          <w:rFonts w:eastAsia="Times New Roman" w:cs="Times New Roman"/>
          <w:szCs w:val="24"/>
        </w:rPr>
        <w:t xml:space="preserve"> et al.</w:t>
      </w:r>
      <w:r w:rsidR="007B643E" w:rsidRPr="007B643E">
        <w:rPr>
          <w:rFonts w:eastAsia="Times New Roman" w:cs="Times New Roman"/>
          <w:szCs w:val="24"/>
        </w:rPr>
        <w:t xml:space="preserve"> (2001)</w:t>
      </w:r>
      <w:r w:rsidR="00992FBC" w:rsidRPr="007B643E">
        <w:rPr>
          <w:rFonts w:eastAsia="Times New Roman" w:cs="Times New Roman"/>
          <w:szCs w:val="24"/>
        </w:rPr>
        <w:t xml:space="preserve"> ANCA pattern and LTA haplotype relationship to clinical responses to anti-TNF antibody treatment in Crohn’s disease. </w:t>
      </w:r>
      <w:r w:rsidR="00992FBC" w:rsidRPr="007B643E">
        <w:rPr>
          <w:rFonts w:eastAsia="Times New Roman" w:cs="Times New Roman"/>
          <w:szCs w:val="24"/>
          <w:lang w:val="nl-NL"/>
        </w:rPr>
        <w:t>Gastroenterology 120</w:t>
      </w:r>
      <w:r w:rsidR="007B643E" w:rsidRPr="007B643E">
        <w:rPr>
          <w:rFonts w:eastAsia="Times New Roman" w:cs="Times New Roman"/>
          <w:szCs w:val="24"/>
          <w:lang w:val="nl-NL"/>
        </w:rPr>
        <w:t xml:space="preserve">, </w:t>
      </w:r>
      <w:r w:rsidR="00992FBC" w:rsidRPr="007B643E">
        <w:rPr>
          <w:rFonts w:eastAsia="Times New Roman" w:cs="Times New Roman"/>
          <w:szCs w:val="24"/>
          <w:lang w:val="nl-NL"/>
        </w:rPr>
        <w:t>1347-</w:t>
      </w:r>
      <w:r w:rsidR="007B643E" w:rsidRPr="007B643E">
        <w:rPr>
          <w:rFonts w:eastAsia="Times New Roman" w:cs="Times New Roman"/>
          <w:szCs w:val="24"/>
          <w:lang w:val="nl-NL"/>
        </w:rPr>
        <w:t>13</w:t>
      </w:r>
      <w:r w:rsidR="00992FBC" w:rsidRPr="007B643E">
        <w:rPr>
          <w:rFonts w:eastAsia="Times New Roman" w:cs="Times New Roman"/>
          <w:szCs w:val="24"/>
          <w:lang w:val="nl-NL"/>
        </w:rPr>
        <w:t xml:space="preserve">55. </w:t>
      </w:r>
      <w:r w:rsidR="00992FBC" w:rsidRPr="007B643E">
        <w:rPr>
          <w:rFonts w:eastAsia="Times New Roman" w:cs="Times New Roman"/>
          <w:szCs w:val="24"/>
          <w:highlight w:val="white"/>
          <w:lang w:val="nl-NL"/>
        </w:rPr>
        <w:t>doi: 10.1053/gast.2001.23966.</w:t>
      </w:r>
    </w:p>
    <w:p w14:paraId="6EAE0C18" w14:textId="5E737620" w:rsidR="00777A4B" w:rsidRPr="007B643E" w:rsidRDefault="0028740B" w:rsidP="003E3CEA">
      <w:pPr>
        <w:spacing w:before="240" w:after="240" w:line="360" w:lineRule="auto"/>
        <w:rPr>
          <w:rFonts w:eastAsia="Times New Roman" w:cs="Times New Roman"/>
          <w:szCs w:val="24"/>
        </w:rPr>
      </w:pPr>
      <w:r>
        <w:rPr>
          <w:rFonts w:eastAsia="Times New Roman" w:cs="Times New Roman"/>
          <w:szCs w:val="24"/>
          <w:lang w:val="nl-NL"/>
        </w:rPr>
        <w:t>46</w:t>
      </w:r>
      <w:r w:rsidR="00992FBC" w:rsidRPr="007B643E">
        <w:rPr>
          <w:rFonts w:eastAsia="Times New Roman" w:cs="Times New Roman"/>
          <w:szCs w:val="24"/>
          <w:lang w:val="nl-NL"/>
        </w:rPr>
        <w:t>. Esters</w:t>
      </w:r>
      <w:r w:rsidR="007B643E" w:rsidRPr="007B643E">
        <w:rPr>
          <w:rFonts w:eastAsia="Times New Roman" w:cs="Times New Roman"/>
          <w:szCs w:val="24"/>
          <w:lang w:val="nl-NL"/>
        </w:rPr>
        <w:t>,</w:t>
      </w:r>
      <w:r w:rsidR="00992FBC" w:rsidRPr="007B643E">
        <w:rPr>
          <w:rFonts w:eastAsia="Times New Roman" w:cs="Times New Roman"/>
          <w:szCs w:val="24"/>
          <w:lang w:val="nl-NL"/>
        </w:rPr>
        <w:t xml:space="preserve"> N</w:t>
      </w:r>
      <w:r w:rsidR="007B643E" w:rsidRPr="007B643E">
        <w:rPr>
          <w:rFonts w:eastAsia="Times New Roman" w:cs="Times New Roman"/>
          <w:szCs w:val="24"/>
          <w:lang w:val="nl-NL"/>
        </w:rPr>
        <w:t>.</w:t>
      </w:r>
      <w:r w:rsidR="00992FBC" w:rsidRPr="007B643E">
        <w:rPr>
          <w:rFonts w:eastAsia="Times New Roman" w:cs="Times New Roman"/>
          <w:szCs w:val="24"/>
          <w:lang w:val="nl-NL"/>
        </w:rPr>
        <w:t xml:space="preserve"> et al.</w:t>
      </w:r>
      <w:r w:rsidR="007B643E" w:rsidRPr="007B643E">
        <w:rPr>
          <w:rFonts w:eastAsia="Times New Roman" w:cs="Times New Roman"/>
          <w:szCs w:val="24"/>
          <w:lang w:val="nl-NL"/>
        </w:rPr>
        <w:t xml:space="preserve"> (2002)</w:t>
      </w:r>
      <w:r w:rsidR="00992FBC" w:rsidRPr="007B643E">
        <w:rPr>
          <w:rFonts w:eastAsia="Times New Roman" w:cs="Times New Roman"/>
          <w:szCs w:val="24"/>
          <w:lang w:val="nl-NL"/>
        </w:rPr>
        <w:t xml:space="preserve"> </w:t>
      </w:r>
      <w:r w:rsidR="00992FBC" w:rsidRPr="007B643E">
        <w:rPr>
          <w:rFonts w:eastAsia="Times New Roman" w:cs="Times New Roman"/>
          <w:szCs w:val="24"/>
        </w:rPr>
        <w:t>Serological markers for prediction of response to anti-tumor necrosis factor treatment in Crohn’s disease. Am</w:t>
      </w:r>
      <w:r w:rsidR="00633565">
        <w:rPr>
          <w:rFonts w:eastAsia="Times New Roman" w:cs="Times New Roman"/>
          <w:szCs w:val="24"/>
        </w:rPr>
        <w:t>.</w:t>
      </w:r>
      <w:r w:rsidR="00992FBC" w:rsidRPr="007B643E">
        <w:rPr>
          <w:rFonts w:eastAsia="Times New Roman" w:cs="Times New Roman"/>
          <w:szCs w:val="24"/>
        </w:rPr>
        <w:t xml:space="preserve"> J</w:t>
      </w:r>
      <w:r w:rsidR="00633565">
        <w:rPr>
          <w:rFonts w:eastAsia="Times New Roman" w:cs="Times New Roman"/>
          <w:szCs w:val="24"/>
        </w:rPr>
        <w:t>.</w:t>
      </w:r>
      <w:r w:rsidR="00992FBC" w:rsidRPr="007B643E">
        <w:rPr>
          <w:rFonts w:eastAsia="Times New Roman" w:cs="Times New Roman"/>
          <w:szCs w:val="24"/>
        </w:rPr>
        <w:t xml:space="preserve"> Gastroenterol</w:t>
      </w:r>
      <w:r w:rsidR="00633565">
        <w:rPr>
          <w:rFonts w:eastAsia="Times New Roman" w:cs="Times New Roman"/>
          <w:szCs w:val="24"/>
        </w:rPr>
        <w:t>.</w:t>
      </w:r>
      <w:r w:rsidR="00992FBC" w:rsidRPr="007B643E">
        <w:rPr>
          <w:rFonts w:eastAsia="Times New Roman" w:cs="Times New Roman"/>
          <w:szCs w:val="24"/>
        </w:rPr>
        <w:t xml:space="preserve"> 97</w:t>
      </w:r>
      <w:r w:rsidR="007B643E" w:rsidRPr="007B643E">
        <w:rPr>
          <w:rFonts w:eastAsia="Times New Roman" w:cs="Times New Roman"/>
          <w:szCs w:val="24"/>
        </w:rPr>
        <w:t xml:space="preserve">, </w:t>
      </w:r>
      <w:r w:rsidR="00992FBC" w:rsidRPr="007B643E">
        <w:rPr>
          <w:rFonts w:eastAsia="Times New Roman" w:cs="Times New Roman"/>
          <w:szCs w:val="24"/>
        </w:rPr>
        <w:t>1458-</w:t>
      </w:r>
      <w:r w:rsidR="007B643E" w:rsidRPr="007B643E">
        <w:rPr>
          <w:rFonts w:eastAsia="Times New Roman" w:cs="Times New Roman"/>
          <w:szCs w:val="24"/>
        </w:rPr>
        <w:t>14</w:t>
      </w:r>
      <w:r w:rsidR="00992FBC" w:rsidRPr="007B643E">
        <w:rPr>
          <w:rFonts w:eastAsia="Times New Roman" w:cs="Times New Roman"/>
          <w:szCs w:val="24"/>
        </w:rPr>
        <w:t xml:space="preserve">62. </w:t>
      </w:r>
      <w:proofErr w:type="spellStart"/>
      <w:r w:rsidR="00992FBC" w:rsidRPr="007B643E">
        <w:rPr>
          <w:rFonts w:eastAsia="Times New Roman" w:cs="Times New Roman"/>
          <w:szCs w:val="24"/>
          <w:highlight w:val="white"/>
        </w:rPr>
        <w:t>doi</w:t>
      </w:r>
      <w:proofErr w:type="spellEnd"/>
      <w:r w:rsidR="00992FBC" w:rsidRPr="007B643E">
        <w:rPr>
          <w:rFonts w:eastAsia="Times New Roman" w:cs="Times New Roman"/>
          <w:szCs w:val="24"/>
          <w:highlight w:val="white"/>
        </w:rPr>
        <w:t>: 10.1111/j.1572-0241.2002.</w:t>
      </w:r>
      <w:proofErr w:type="gramStart"/>
      <w:r w:rsidR="00992FBC" w:rsidRPr="007B643E">
        <w:rPr>
          <w:rFonts w:eastAsia="Times New Roman" w:cs="Times New Roman"/>
          <w:szCs w:val="24"/>
          <w:highlight w:val="white"/>
        </w:rPr>
        <w:t>05689.x.</w:t>
      </w:r>
      <w:proofErr w:type="gramEnd"/>
    </w:p>
    <w:p w14:paraId="2612E902" w14:textId="0E87911B" w:rsidR="00777A4B" w:rsidRPr="007B643E" w:rsidRDefault="0028740B" w:rsidP="003E3CEA">
      <w:pPr>
        <w:spacing w:before="240" w:after="240" w:line="360" w:lineRule="auto"/>
        <w:rPr>
          <w:rFonts w:eastAsia="Times New Roman" w:cs="Times New Roman"/>
          <w:szCs w:val="24"/>
        </w:rPr>
      </w:pPr>
      <w:r>
        <w:rPr>
          <w:rFonts w:eastAsia="Times New Roman" w:cs="Times New Roman"/>
          <w:szCs w:val="24"/>
        </w:rPr>
        <w:t>47</w:t>
      </w:r>
      <w:r w:rsidR="00992FBC" w:rsidRPr="007B643E">
        <w:rPr>
          <w:rFonts w:eastAsia="Times New Roman" w:cs="Times New Roman"/>
          <w:szCs w:val="24"/>
        </w:rPr>
        <w:t>. Ferrante</w:t>
      </w:r>
      <w:r w:rsidR="007B643E" w:rsidRPr="007B643E">
        <w:rPr>
          <w:rFonts w:eastAsia="Times New Roman" w:cs="Times New Roman"/>
          <w:szCs w:val="24"/>
        </w:rPr>
        <w:t>,</w:t>
      </w:r>
      <w:r w:rsidR="00992FBC" w:rsidRPr="007B643E">
        <w:rPr>
          <w:rFonts w:eastAsia="Times New Roman" w:cs="Times New Roman"/>
          <w:szCs w:val="24"/>
        </w:rPr>
        <w:t xml:space="preserve"> M</w:t>
      </w:r>
      <w:r w:rsidR="007B643E" w:rsidRPr="007B643E">
        <w:rPr>
          <w:rFonts w:eastAsia="Times New Roman" w:cs="Times New Roman"/>
          <w:szCs w:val="24"/>
        </w:rPr>
        <w:t>.</w:t>
      </w:r>
      <w:r w:rsidR="00992FBC" w:rsidRPr="007B643E">
        <w:rPr>
          <w:rFonts w:eastAsia="Times New Roman" w:cs="Times New Roman"/>
          <w:szCs w:val="24"/>
        </w:rPr>
        <w:t xml:space="preserve"> et al.</w:t>
      </w:r>
      <w:r w:rsidR="007B643E" w:rsidRPr="007B643E">
        <w:rPr>
          <w:rFonts w:eastAsia="Times New Roman" w:cs="Times New Roman"/>
          <w:szCs w:val="24"/>
        </w:rPr>
        <w:t xml:space="preserve"> (2007)</w:t>
      </w:r>
      <w:r w:rsidR="00992FBC" w:rsidRPr="007B643E">
        <w:rPr>
          <w:rFonts w:eastAsia="Times New Roman" w:cs="Times New Roman"/>
          <w:szCs w:val="24"/>
        </w:rPr>
        <w:t xml:space="preserve"> Predictors of early response to infliximab in patients with ulcerative colitis. </w:t>
      </w:r>
      <w:proofErr w:type="spellStart"/>
      <w:r w:rsidR="00992FBC" w:rsidRPr="007B643E">
        <w:rPr>
          <w:rFonts w:eastAsia="Times New Roman" w:cs="Times New Roman"/>
          <w:szCs w:val="24"/>
        </w:rPr>
        <w:t>Inflamm</w:t>
      </w:r>
      <w:proofErr w:type="spellEnd"/>
      <w:r w:rsidR="00633565">
        <w:rPr>
          <w:rFonts w:eastAsia="Times New Roman" w:cs="Times New Roman"/>
          <w:szCs w:val="24"/>
        </w:rPr>
        <w:t>.</w:t>
      </w:r>
      <w:r w:rsidR="00992FBC" w:rsidRPr="007B643E">
        <w:rPr>
          <w:rFonts w:eastAsia="Times New Roman" w:cs="Times New Roman"/>
          <w:szCs w:val="24"/>
        </w:rPr>
        <w:t xml:space="preserve"> Bowel Dis</w:t>
      </w:r>
      <w:r w:rsidR="00633565">
        <w:rPr>
          <w:rFonts w:eastAsia="Times New Roman" w:cs="Times New Roman"/>
          <w:szCs w:val="24"/>
        </w:rPr>
        <w:t>.</w:t>
      </w:r>
      <w:r w:rsidR="00992FBC" w:rsidRPr="007B643E">
        <w:rPr>
          <w:rFonts w:eastAsia="Times New Roman" w:cs="Times New Roman"/>
          <w:szCs w:val="24"/>
        </w:rPr>
        <w:t xml:space="preserve"> 13</w:t>
      </w:r>
      <w:r w:rsidR="007B643E" w:rsidRPr="007B643E">
        <w:rPr>
          <w:rFonts w:eastAsia="Times New Roman" w:cs="Times New Roman"/>
          <w:szCs w:val="24"/>
        </w:rPr>
        <w:t xml:space="preserve">, </w:t>
      </w:r>
      <w:r w:rsidR="00992FBC" w:rsidRPr="007B643E">
        <w:rPr>
          <w:rFonts w:eastAsia="Times New Roman" w:cs="Times New Roman"/>
          <w:szCs w:val="24"/>
        </w:rPr>
        <w:t>123-</w:t>
      </w:r>
      <w:r w:rsidR="007B643E" w:rsidRPr="007B643E">
        <w:rPr>
          <w:rFonts w:eastAsia="Times New Roman" w:cs="Times New Roman"/>
          <w:szCs w:val="24"/>
        </w:rPr>
        <w:t>12</w:t>
      </w:r>
      <w:r w:rsidR="00992FBC" w:rsidRPr="007B643E">
        <w:rPr>
          <w:rFonts w:eastAsia="Times New Roman" w:cs="Times New Roman"/>
          <w:szCs w:val="24"/>
        </w:rPr>
        <w:t xml:space="preserve">8. </w:t>
      </w:r>
      <w:proofErr w:type="spellStart"/>
      <w:r w:rsidR="00992FBC" w:rsidRPr="007B643E">
        <w:rPr>
          <w:rFonts w:eastAsia="Times New Roman" w:cs="Times New Roman"/>
          <w:szCs w:val="24"/>
          <w:highlight w:val="white"/>
        </w:rPr>
        <w:t>doi</w:t>
      </w:r>
      <w:proofErr w:type="spellEnd"/>
      <w:r w:rsidR="00992FBC" w:rsidRPr="007B643E">
        <w:rPr>
          <w:rFonts w:eastAsia="Times New Roman" w:cs="Times New Roman"/>
          <w:szCs w:val="24"/>
          <w:highlight w:val="white"/>
        </w:rPr>
        <w:t>: 10.1002/ibd.20054.</w:t>
      </w:r>
    </w:p>
    <w:p w14:paraId="3E81C7F8" w14:textId="01D6665E" w:rsidR="00777A4B" w:rsidRPr="007B643E" w:rsidRDefault="0028740B" w:rsidP="003E3CEA">
      <w:pPr>
        <w:spacing w:before="240" w:after="240" w:line="360" w:lineRule="auto"/>
        <w:rPr>
          <w:rFonts w:eastAsia="Times New Roman" w:cs="Times New Roman"/>
          <w:szCs w:val="24"/>
        </w:rPr>
      </w:pPr>
      <w:r>
        <w:rPr>
          <w:rFonts w:eastAsia="Times New Roman" w:cs="Times New Roman"/>
          <w:szCs w:val="24"/>
        </w:rPr>
        <w:lastRenderedPageBreak/>
        <w:t>48</w:t>
      </w:r>
      <w:r w:rsidR="00992FBC" w:rsidRPr="007B643E">
        <w:rPr>
          <w:rFonts w:eastAsia="Times New Roman" w:cs="Times New Roman"/>
          <w:szCs w:val="24"/>
        </w:rPr>
        <w:t>. Degenhardt</w:t>
      </w:r>
      <w:r w:rsidR="007B643E" w:rsidRPr="007B643E">
        <w:rPr>
          <w:rFonts w:eastAsia="Times New Roman" w:cs="Times New Roman"/>
          <w:szCs w:val="24"/>
        </w:rPr>
        <w:t>,</w:t>
      </w:r>
      <w:r w:rsidR="00992FBC" w:rsidRPr="007B643E">
        <w:rPr>
          <w:rFonts w:eastAsia="Times New Roman" w:cs="Times New Roman"/>
          <w:szCs w:val="24"/>
        </w:rPr>
        <w:t xml:space="preserve"> F</w:t>
      </w:r>
      <w:r w:rsidR="007B643E" w:rsidRPr="007B643E">
        <w:rPr>
          <w:rFonts w:eastAsia="Times New Roman" w:cs="Times New Roman"/>
          <w:szCs w:val="24"/>
        </w:rPr>
        <w:t>.</w:t>
      </w:r>
      <w:r w:rsidR="00992FBC" w:rsidRPr="007B643E">
        <w:rPr>
          <w:rFonts w:eastAsia="Times New Roman" w:cs="Times New Roman"/>
          <w:szCs w:val="24"/>
        </w:rPr>
        <w:t xml:space="preserve"> et al.</w:t>
      </w:r>
      <w:r w:rsidR="007B643E" w:rsidRPr="007B643E">
        <w:rPr>
          <w:rFonts w:eastAsia="Times New Roman" w:cs="Times New Roman"/>
          <w:szCs w:val="24"/>
        </w:rPr>
        <w:t xml:space="preserve"> (2016)</w:t>
      </w:r>
      <w:r w:rsidR="00992FBC" w:rsidRPr="007B643E">
        <w:rPr>
          <w:rFonts w:eastAsia="Times New Roman" w:cs="Times New Roman"/>
          <w:szCs w:val="24"/>
        </w:rPr>
        <w:t xml:space="preserve"> Serologic Anti-GP2 Antibodies Are Associated with Genetic Polymorphisms, </w:t>
      </w:r>
      <w:proofErr w:type="spellStart"/>
      <w:r w:rsidR="00992FBC" w:rsidRPr="007B643E">
        <w:rPr>
          <w:rFonts w:eastAsia="Times New Roman" w:cs="Times New Roman"/>
          <w:szCs w:val="24"/>
        </w:rPr>
        <w:t>Fibrostenosis</w:t>
      </w:r>
      <w:proofErr w:type="spellEnd"/>
      <w:r w:rsidR="00992FBC" w:rsidRPr="007B643E">
        <w:rPr>
          <w:rFonts w:eastAsia="Times New Roman" w:cs="Times New Roman"/>
          <w:szCs w:val="24"/>
        </w:rPr>
        <w:t xml:space="preserve">, and Need for Surgical Resection in Crohn’s Disease. </w:t>
      </w:r>
      <w:proofErr w:type="spellStart"/>
      <w:r w:rsidR="00992FBC" w:rsidRPr="007B643E">
        <w:rPr>
          <w:rFonts w:eastAsia="Times New Roman" w:cs="Times New Roman"/>
          <w:szCs w:val="24"/>
        </w:rPr>
        <w:t>Inflamm</w:t>
      </w:r>
      <w:proofErr w:type="spellEnd"/>
      <w:r w:rsidR="00633565">
        <w:rPr>
          <w:rFonts w:eastAsia="Times New Roman" w:cs="Times New Roman"/>
          <w:szCs w:val="24"/>
        </w:rPr>
        <w:t>.</w:t>
      </w:r>
      <w:r w:rsidR="00992FBC" w:rsidRPr="007B643E">
        <w:rPr>
          <w:rFonts w:eastAsia="Times New Roman" w:cs="Times New Roman"/>
          <w:szCs w:val="24"/>
        </w:rPr>
        <w:t xml:space="preserve"> Bowel Dis</w:t>
      </w:r>
      <w:r w:rsidR="00633565">
        <w:rPr>
          <w:rFonts w:eastAsia="Times New Roman" w:cs="Times New Roman"/>
          <w:szCs w:val="24"/>
        </w:rPr>
        <w:t>.</w:t>
      </w:r>
      <w:r w:rsidR="00992FBC" w:rsidRPr="007B643E">
        <w:rPr>
          <w:rFonts w:eastAsia="Times New Roman" w:cs="Times New Roman"/>
          <w:szCs w:val="24"/>
        </w:rPr>
        <w:t xml:space="preserve"> 22</w:t>
      </w:r>
      <w:r w:rsidR="007B643E" w:rsidRPr="007B643E">
        <w:rPr>
          <w:rFonts w:eastAsia="Times New Roman" w:cs="Times New Roman"/>
          <w:szCs w:val="24"/>
        </w:rPr>
        <w:t xml:space="preserve">, </w:t>
      </w:r>
      <w:r w:rsidR="00992FBC" w:rsidRPr="007B643E">
        <w:rPr>
          <w:rFonts w:eastAsia="Times New Roman" w:cs="Times New Roman"/>
          <w:szCs w:val="24"/>
        </w:rPr>
        <w:t xml:space="preserve">2648-2657. </w:t>
      </w:r>
      <w:proofErr w:type="spellStart"/>
      <w:r w:rsidR="00992FBC" w:rsidRPr="007B643E">
        <w:rPr>
          <w:rFonts w:eastAsia="Times New Roman" w:cs="Times New Roman"/>
          <w:szCs w:val="24"/>
          <w:highlight w:val="white"/>
        </w:rPr>
        <w:t>doi</w:t>
      </w:r>
      <w:proofErr w:type="spellEnd"/>
      <w:r w:rsidR="00992FBC" w:rsidRPr="007B643E">
        <w:rPr>
          <w:rFonts w:eastAsia="Times New Roman" w:cs="Times New Roman"/>
          <w:szCs w:val="24"/>
          <w:highlight w:val="white"/>
        </w:rPr>
        <w:t>: 10.1097/MIB.0000000000000936.</w:t>
      </w:r>
    </w:p>
    <w:p w14:paraId="13E1518F" w14:textId="1921E869" w:rsidR="00FE70B7" w:rsidRPr="007B643E" w:rsidRDefault="0028740B" w:rsidP="003E3CEA">
      <w:pPr>
        <w:spacing w:before="240" w:after="240" w:line="360" w:lineRule="auto"/>
        <w:rPr>
          <w:rFonts w:eastAsia="Times New Roman" w:cs="Times New Roman"/>
          <w:szCs w:val="24"/>
          <w:highlight w:val="white"/>
        </w:rPr>
      </w:pPr>
      <w:r>
        <w:rPr>
          <w:rFonts w:eastAsia="Times New Roman" w:cs="Times New Roman"/>
          <w:szCs w:val="24"/>
        </w:rPr>
        <w:t>49</w:t>
      </w:r>
      <w:r w:rsidR="00992FBC" w:rsidRPr="007B643E">
        <w:rPr>
          <w:rFonts w:eastAsia="Times New Roman" w:cs="Times New Roman"/>
          <w:szCs w:val="24"/>
        </w:rPr>
        <w:t xml:space="preserve">. </w:t>
      </w:r>
      <w:proofErr w:type="spellStart"/>
      <w:r w:rsidR="00992FBC" w:rsidRPr="007B643E">
        <w:rPr>
          <w:rFonts w:eastAsia="Times New Roman" w:cs="Times New Roman"/>
          <w:szCs w:val="24"/>
        </w:rPr>
        <w:t>Caneparo</w:t>
      </w:r>
      <w:proofErr w:type="spellEnd"/>
      <w:r w:rsidR="007B643E" w:rsidRPr="007B643E">
        <w:rPr>
          <w:rFonts w:eastAsia="Times New Roman" w:cs="Times New Roman"/>
          <w:szCs w:val="24"/>
        </w:rPr>
        <w:t>,</w:t>
      </w:r>
      <w:r w:rsidR="00992FBC" w:rsidRPr="007B643E">
        <w:rPr>
          <w:rFonts w:eastAsia="Times New Roman" w:cs="Times New Roman"/>
          <w:szCs w:val="24"/>
        </w:rPr>
        <w:t xml:space="preserve"> V</w:t>
      </w:r>
      <w:r w:rsidR="007B643E" w:rsidRPr="007B643E">
        <w:rPr>
          <w:rFonts w:eastAsia="Times New Roman" w:cs="Times New Roman"/>
          <w:szCs w:val="24"/>
        </w:rPr>
        <w:t>.</w:t>
      </w:r>
      <w:r w:rsidR="00992FBC" w:rsidRPr="007B643E">
        <w:rPr>
          <w:rFonts w:eastAsia="Times New Roman" w:cs="Times New Roman"/>
          <w:szCs w:val="24"/>
        </w:rPr>
        <w:t xml:space="preserve"> et al.</w:t>
      </w:r>
      <w:r w:rsidR="007B643E" w:rsidRPr="007B643E">
        <w:rPr>
          <w:rFonts w:eastAsia="Times New Roman" w:cs="Times New Roman"/>
          <w:szCs w:val="24"/>
        </w:rPr>
        <w:t xml:space="preserve"> (2016)</w:t>
      </w:r>
      <w:r w:rsidR="00992FBC" w:rsidRPr="007B643E">
        <w:rPr>
          <w:rFonts w:eastAsia="Times New Roman" w:cs="Times New Roman"/>
          <w:szCs w:val="24"/>
        </w:rPr>
        <w:t xml:space="preserve"> Distinct Anti-IFI16 and Anti-GP2 Antibodies in Inflammatory Bowel Disease and Their Variation with Infliximab Therapy. </w:t>
      </w:r>
      <w:proofErr w:type="spellStart"/>
      <w:r w:rsidR="00992FBC" w:rsidRPr="007B643E">
        <w:rPr>
          <w:rFonts w:eastAsia="Times New Roman" w:cs="Times New Roman"/>
          <w:szCs w:val="24"/>
        </w:rPr>
        <w:t>Inflamm</w:t>
      </w:r>
      <w:proofErr w:type="spellEnd"/>
      <w:r w:rsidR="00633565">
        <w:rPr>
          <w:rFonts w:eastAsia="Times New Roman" w:cs="Times New Roman"/>
          <w:szCs w:val="24"/>
        </w:rPr>
        <w:t>.</w:t>
      </w:r>
      <w:r w:rsidR="00992FBC" w:rsidRPr="007B643E">
        <w:rPr>
          <w:rFonts w:eastAsia="Times New Roman" w:cs="Times New Roman"/>
          <w:szCs w:val="24"/>
        </w:rPr>
        <w:t xml:space="preserve"> Bowel Dis</w:t>
      </w:r>
      <w:r w:rsidR="00633565">
        <w:rPr>
          <w:rFonts w:eastAsia="Times New Roman" w:cs="Times New Roman"/>
          <w:szCs w:val="24"/>
        </w:rPr>
        <w:t>.</w:t>
      </w:r>
      <w:r w:rsidR="00992FBC" w:rsidRPr="007B643E">
        <w:rPr>
          <w:rFonts w:eastAsia="Times New Roman" w:cs="Times New Roman"/>
          <w:szCs w:val="24"/>
        </w:rPr>
        <w:t xml:space="preserve"> 22</w:t>
      </w:r>
      <w:r w:rsidR="007B643E" w:rsidRPr="007B643E">
        <w:rPr>
          <w:rFonts w:eastAsia="Times New Roman" w:cs="Times New Roman"/>
          <w:szCs w:val="24"/>
        </w:rPr>
        <w:t xml:space="preserve">, </w:t>
      </w:r>
      <w:r w:rsidR="00992FBC" w:rsidRPr="007B643E">
        <w:rPr>
          <w:rFonts w:eastAsia="Times New Roman" w:cs="Times New Roman"/>
          <w:szCs w:val="24"/>
        </w:rPr>
        <w:t xml:space="preserve">2977-2987. </w:t>
      </w:r>
      <w:proofErr w:type="spellStart"/>
      <w:r w:rsidR="00992FBC" w:rsidRPr="007B643E">
        <w:rPr>
          <w:rFonts w:eastAsia="Times New Roman" w:cs="Times New Roman"/>
          <w:szCs w:val="24"/>
          <w:highlight w:val="white"/>
        </w:rPr>
        <w:t>doi</w:t>
      </w:r>
      <w:proofErr w:type="spellEnd"/>
      <w:r w:rsidR="00992FBC" w:rsidRPr="007B643E">
        <w:rPr>
          <w:rFonts w:eastAsia="Times New Roman" w:cs="Times New Roman"/>
          <w:szCs w:val="24"/>
          <w:highlight w:val="white"/>
        </w:rPr>
        <w:t>: 10.1097/MIB.0000000000000926.</w:t>
      </w:r>
    </w:p>
    <w:p w14:paraId="73784C0E" w14:textId="44DDC9D5" w:rsidR="00AF3985" w:rsidRPr="007B643E" w:rsidRDefault="0028740B" w:rsidP="003E3CEA">
      <w:pPr>
        <w:spacing w:before="240" w:after="240" w:line="360" w:lineRule="auto"/>
        <w:rPr>
          <w:rFonts w:eastAsia="Times New Roman" w:cs="Times New Roman"/>
          <w:szCs w:val="24"/>
          <w:highlight w:val="white"/>
        </w:rPr>
      </w:pPr>
      <w:r>
        <w:rPr>
          <w:rFonts w:eastAsia="Times New Roman" w:cs="Times New Roman"/>
          <w:szCs w:val="24"/>
          <w:highlight w:val="white"/>
        </w:rPr>
        <w:t>50</w:t>
      </w:r>
      <w:r w:rsidR="00AF3985" w:rsidRPr="007B643E">
        <w:rPr>
          <w:rFonts w:eastAsia="Times New Roman" w:cs="Times New Roman"/>
          <w:szCs w:val="24"/>
          <w:highlight w:val="white"/>
        </w:rPr>
        <w:t>.</w:t>
      </w:r>
      <w:r w:rsidR="009026F5" w:rsidRPr="007B643E">
        <w:rPr>
          <w:rFonts w:eastAsia="Times New Roman" w:cs="Times New Roman"/>
          <w:szCs w:val="24"/>
          <w:highlight w:val="white"/>
        </w:rPr>
        <w:t xml:space="preserve"> </w:t>
      </w:r>
      <w:r w:rsidR="009026F5" w:rsidRPr="007B643E">
        <w:rPr>
          <w:rFonts w:eastAsia="Times New Roman" w:cs="Times New Roman"/>
          <w:szCs w:val="24"/>
        </w:rPr>
        <w:t>Paull</w:t>
      </w:r>
      <w:r w:rsidR="007B643E" w:rsidRPr="007B643E">
        <w:rPr>
          <w:rFonts w:eastAsia="Times New Roman" w:cs="Times New Roman"/>
          <w:szCs w:val="24"/>
        </w:rPr>
        <w:t>,</w:t>
      </w:r>
      <w:r w:rsidR="009026F5" w:rsidRPr="007B643E">
        <w:rPr>
          <w:rFonts w:eastAsia="Times New Roman" w:cs="Times New Roman"/>
          <w:szCs w:val="24"/>
        </w:rPr>
        <w:t xml:space="preserve"> M</w:t>
      </w:r>
      <w:r w:rsidR="007B643E" w:rsidRPr="007B643E">
        <w:rPr>
          <w:rFonts w:eastAsia="Times New Roman" w:cs="Times New Roman"/>
          <w:szCs w:val="24"/>
        </w:rPr>
        <w:t>.</w:t>
      </w:r>
      <w:r w:rsidR="009026F5" w:rsidRPr="007B643E">
        <w:rPr>
          <w:rFonts w:eastAsia="Times New Roman" w:cs="Times New Roman"/>
          <w:szCs w:val="24"/>
        </w:rPr>
        <w:t>L</w:t>
      </w:r>
      <w:r w:rsidR="007B643E" w:rsidRPr="007B643E">
        <w:rPr>
          <w:rFonts w:eastAsia="Times New Roman" w:cs="Times New Roman"/>
          <w:szCs w:val="24"/>
        </w:rPr>
        <w:t>. and</w:t>
      </w:r>
      <w:r w:rsidR="009026F5" w:rsidRPr="007B643E">
        <w:rPr>
          <w:rFonts w:eastAsia="Times New Roman" w:cs="Times New Roman"/>
          <w:szCs w:val="24"/>
        </w:rPr>
        <w:t xml:space="preserve"> Daugherty</w:t>
      </w:r>
      <w:r w:rsidR="007B643E" w:rsidRPr="007B643E">
        <w:rPr>
          <w:rFonts w:eastAsia="Times New Roman" w:cs="Times New Roman"/>
          <w:szCs w:val="24"/>
        </w:rPr>
        <w:t>,</w:t>
      </w:r>
      <w:r w:rsidR="009026F5" w:rsidRPr="007B643E">
        <w:rPr>
          <w:rFonts w:eastAsia="Times New Roman" w:cs="Times New Roman"/>
          <w:szCs w:val="24"/>
        </w:rPr>
        <w:t xml:space="preserve"> P</w:t>
      </w:r>
      <w:r w:rsidR="007B643E" w:rsidRPr="007B643E">
        <w:rPr>
          <w:rFonts w:eastAsia="Times New Roman" w:cs="Times New Roman"/>
          <w:szCs w:val="24"/>
        </w:rPr>
        <w:t>.</w:t>
      </w:r>
      <w:r w:rsidR="009026F5" w:rsidRPr="007B643E">
        <w:rPr>
          <w:rFonts w:eastAsia="Times New Roman" w:cs="Times New Roman"/>
          <w:szCs w:val="24"/>
        </w:rPr>
        <w:t xml:space="preserve">S. Mapping serum antibody repertoires using peptide libraries. </w:t>
      </w:r>
      <w:proofErr w:type="spellStart"/>
      <w:r w:rsidR="009026F5" w:rsidRPr="007B643E">
        <w:rPr>
          <w:rFonts w:eastAsia="Times New Roman" w:cs="Times New Roman"/>
          <w:szCs w:val="24"/>
        </w:rPr>
        <w:t>Curr</w:t>
      </w:r>
      <w:proofErr w:type="spellEnd"/>
      <w:r w:rsidR="00633565">
        <w:rPr>
          <w:rFonts w:eastAsia="Times New Roman" w:cs="Times New Roman"/>
          <w:szCs w:val="24"/>
        </w:rPr>
        <w:t>.</w:t>
      </w:r>
      <w:r w:rsidR="009026F5" w:rsidRPr="007B643E">
        <w:rPr>
          <w:rFonts w:eastAsia="Times New Roman" w:cs="Times New Roman"/>
          <w:szCs w:val="24"/>
        </w:rPr>
        <w:t xml:space="preserve"> </w:t>
      </w:r>
      <w:proofErr w:type="spellStart"/>
      <w:r w:rsidR="009026F5" w:rsidRPr="007B643E">
        <w:rPr>
          <w:rFonts w:eastAsia="Times New Roman" w:cs="Times New Roman"/>
          <w:szCs w:val="24"/>
        </w:rPr>
        <w:t>Opin</w:t>
      </w:r>
      <w:proofErr w:type="spellEnd"/>
      <w:r w:rsidR="00633565">
        <w:rPr>
          <w:rFonts w:eastAsia="Times New Roman" w:cs="Times New Roman"/>
          <w:szCs w:val="24"/>
        </w:rPr>
        <w:t>.</w:t>
      </w:r>
      <w:r w:rsidR="009026F5" w:rsidRPr="007B643E">
        <w:rPr>
          <w:rFonts w:eastAsia="Times New Roman" w:cs="Times New Roman"/>
          <w:szCs w:val="24"/>
        </w:rPr>
        <w:t xml:space="preserve"> Chem</w:t>
      </w:r>
      <w:r w:rsidR="00633565">
        <w:rPr>
          <w:rFonts w:eastAsia="Times New Roman" w:cs="Times New Roman"/>
          <w:szCs w:val="24"/>
        </w:rPr>
        <w:t>.</w:t>
      </w:r>
      <w:r w:rsidR="009026F5" w:rsidRPr="007B643E">
        <w:rPr>
          <w:rFonts w:eastAsia="Times New Roman" w:cs="Times New Roman"/>
          <w:szCs w:val="24"/>
        </w:rPr>
        <w:t xml:space="preserve"> Eng</w:t>
      </w:r>
      <w:r w:rsidR="00633565">
        <w:rPr>
          <w:rFonts w:eastAsia="Times New Roman" w:cs="Times New Roman"/>
          <w:szCs w:val="24"/>
        </w:rPr>
        <w:t>.</w:t>
      </w:r>
      <w:r w:rsidR="009026F5" w:rsidRPr="007B643E">
        <w:rPr>
          <w:rFonts w:eastAsia="Times New Roman" w:cs="Times New Roman"/>
          <w:szCs w:val="24"/>
        </w:rPr>
        <w:t xml:space="preserve"> 19</w:t>
      </w:r>
      <w:r w:rsidR="007B643E" w:rsidRPr="007B643E">
        <w:rPr>
          <w:rFonts w:eastAsia="Times New Roman" w:cs="Times New Roman"/>
          <w:szCs w:val="24"/>
        </w:rPr>
        <w:t xml:space="preserve">, </w:t>
      </w:r>
      <w:r w:rsidR="009026F5" w:rsidRPr="007B643E">
        <w:rPr>
          <w:rFonts w:eastAsia="Times New Roman" w:cs="Times New Roman"/>
          <w:szCs w:val="24"/>
        </w:rPr>
        <w:t>21–</w:t>
      </w:r>
      <w:r w:rsidR="007B643E" w:rsidRPr="007B643E">
        <w:rPr>
          <w:rFonts w:eastAsia="Times New Roman" w:cs="Times New Roman"/>
          <w:szCs w:val="24"/>
        </w:rPr>
        <w:t>2</w:t>
      </w:r>
      <w:r w:rsidR="009026F5" w:rsidRPr="007B643E">
        <w:rPr>
          <w:rFonts w:eastAsia="Times New Roman" w:cs="Times New Roman"/>
          <w:szCs w:val="24"/>
        </w:rPr>
        <w:t xml:space="preserve">6. </w:t>
      </w:r>
      <w:proofErr w:type="spellStart"/>
      <w:r w:rsidR="009026F5" w:rsidRPr="007B643E">
        <w:rPr>
          <w:rFonts w:eastAsia="Times New Roman" w:cs="Times New Roman"/>
          <w:szCs w:val="24"/>
        </w:rPr>
        <w:t>doi</w:t>
      </w:r>
      <w:proofErr w:type="spellEnd"/>
      <w:r w:rsidR="009026F5" w:rsidRPr="007B643E">
        <w:rPr>
          <w:rFonts w:eastAsia="Times New Roman" w:cs="Times New Roman"/>
          <w:szCs w:val="24"/>
        </w:rPr>
        <w:t>: 10.1016/j.coche.2017.12.001.</w:t>
      </w:r>
    </w:p>
    <w:p w14:paraId="5AC68FDE" w14:textId="0B94B804" w:rsidR="009026F5" w:rsidRPr="007B643E" w:rsidRDefault="0028740B" w:rsidP="003E3CEA">
      <w:pPr>
        <w:spacing w:before="240" w:after="240" w:line="360" w:lineRule="auto"/>
        <w:rPr>
          <w:rFonts w:eastAsia="Times New Roman" w:cs="Times New Roman"/>
          <w:szCs w:val="24"/>
          <w:highlight w:val="white"/>
        </w:rPr>
      </w:pPr>
      <w:r>
        <w:rPr>
          <w:rFonts w:eastAsia="Times New Roman" w:cs="Times New Roman"/>
          <w:szCs w:val="24"/>
          <w:highlight w:val="white"/>
        </w:rPr>
        <w:t>51</w:t>
      </w:r>
      <w:r w:rsidR="009026F5" w:rsidRPr="007B643E">
        <w:rPr>
          <w:rFonts w:eastAsia="Times New Roman" w:cs="Times New Roman"/>
          <w:szCs w:val="24"/>
          <w:highlight w:val="white"/>
        </w:rPr>
        <w:t xml:space="preserve">. </w:t>
      </w:r>
      <w:proofErr w:type="spellStart"/>
      <w:r w:rsidR="009026F5" w:rsidRPr="007B643E">
        <w:rPr>
          <w:rFonts w:eastAsia="Times New Roman" w:cs="Times New Roman"/>
          <w:szCs w:val="24"/>
        </w:rPr>
        <w:t>Pasolli</w:t>
      </w:r>
      <w:proofErr w:type="spellEnd"/>
      <w:r w:rsidR="007B643E" w:rsidRPr="007B643E">
        <w:rPr>
          <w:rFonts w:eastAsia="Times New Roman" w:cs="Times New Roman"/>
          <w:szCs w:val="24"/>
        </w:rPr>
        <w:t>,</w:t>
      </w:r>
      <w:r w:rsidR="009026F5" w:rsidRPr="007B643E">
        <w:rPr>
          <w:rFonts w:eastAsia="Times New Roman" w:cs="Times New Roman"/>
          <w:szCs w:val="24"/>
        </w:rPr>
        <w:t xml:space="preserve"> E</w:t>
      </w:r>
      <w:r w:rsidR="007B643E" w:rsidRPr="007B643E">
        <w:rPr>
          <w:rFonts w:eastAsia="Times New Roman" w:cs="Times New Roman"/>
          <w:szCs w:val="24"/>
        </w:rPr>
        <w:t>.</w:t>
      </w:r>
      <w:r w:rsidR="009026F5" w:rsidRPr="007B643E">
        <w:rPr>
          <w:rFonts w:eastAsia="Times New Roman" w:cs="Times New Roman"/>
          <w:szCs w:val="24"/>
        </w:rPr>
        <w:t xml:space="preserve"> et al.</w:t>
      </w:r>
      <w:r w:rsidR="007B643E" w:rsidRPr="007B643E">
        <w:rPr>
          <w:rFonts w:eastAsia="Times New Roman" w:cs="Times New Roman"/>
          <w:szCs w:val="24"/>
        </w:rPr>
        <w:t xml:space="preserve"> (2019)</w:t>
      </w:r>
      <w:r w:rsidR="009026F5" w:rsidRPr="007B643E">
        <w:rPr>
          <w:rFonts w:eastAsia="Times New Roman" w:cs="Times New Roman"/>
          <w:szCs w:val="24"/>
        </w:rPr>
        <w:t xml:space="preserve"> Extensive Unexplored Human Microbiome Diversity Revealed by Over 150,000 Genomes from Metagenomes Spanning Age, Geography, and Lifestyle. Cell 2019;176</w:t>
      </w:r>
      <w:r w:rsidR="006146E3" w:rsidRPr="007B643E">
        <w:rPr>
          <w:rFonts w:eastAsia="Times New Roman" w:cs="Times New Roman"/>
          <w:szCs w:val="24"/>
        </w:rPr>
        <w:t>(3)</w:t>
      </w:r>
      <w:r w:rsidR="009026F5" w:rsidRPr="007B643E">
        <w:rPr>
          <w:rFonts w:eastAsia="Times New Roman" w:cs="Times New Roman"/>
          <w:szCs w:val="24"/>
        </w:rPr>
        <w:t xml:space="preserve">:649-662.e20. </w:t>
      </w:r>
      <w:proofErr w:type="spellStart"/>
      <w:r w:rsidR="009026F5" w:rsidRPr="007B643E">
        <w:rPr>
          <w:rFonts w:eastAsia="Times New Roman" w:cs="Times New Roman"/>
          <w:szCs w:val="24"/>
        </w:rPr>
        <w:t>doi</w:t>
      </w:r>
      <w:proofErr w:type="spellEnd"/>
      <w:r w:rsidR="009026F5" w:rsidRPr="007B643E">
        <w:rPr>
          <w:rFonts w:eastAsia="Times New Roman" w:cs="Times New Roman"/>
          <w:szCs w:val="24"/>
        </w:rPr>
        <w:t>: 10.1016/j.cell.2019.01.001.</w:t>
      </w:r>
    </w:p>
    <w:p w14:paraId="6D63B82E" w14:textId="63641771" w:rsidR="009026F5" w:rsidRPr="007B643E" w:rsidRDefault="0028740B" w:rsidP="003E3CEA">
      <w:pPr>
        <w:spacing w:before="240" w:after="240" w:line="360" w:lineRule="auto"/>
        <w:rPr>
          <w:rFonts w:eastAsia="Times New Roman" w:cs="Times New Roman"/>
          <w:szCs w:val="24"/>
          <w:highlight w:val="white"/>
        </w:rPr>
      </w:pPr>
      <w:r>
        <w:rPr>
          <w:rFonts w:eastAsia="Times New Roman" w:cs="Times New Roman"/>
          <w:szCs w:val="24"/>
          <w:highlight w:val="white"/>
        </w:rPr>
        <w:t>52</w:t>
      </w:r>
      <w:r w:rsidR="009026F5" w:rsidRPr="007B643E">
        <w:rPr>
          <w:rFonts w:eastAsia="Times New Roman" w:cs="Times New Roman"/>
          <w:szCs w:val="24"/>
          <w:highlight w:val="white"/>
        </w:rPr>
        <w:t xml:space="preserve">. </w:t>
      </w:r>
      <w:r w:rsidR="009026F5" w:rsidRPr="007B643E">
        <w:rPr>
          <w:rFonts w:eastAsia="Times New Roman" w:cs="Times New Roman"/>
          <w:szCs w:val="24"/>
        </w:rPr>
        <w:t>Mohan</w:t>
      </w:r>
      <w:r w:rsidR="007B643E" w:rsidRPr="007B643E">
        <w:rPr>
          <w:rFonts w:eastAsia="Times New Roman" w:cs="Times New Roman"/>
          <w:szCs w:val="24"/>
        </w:rPr>
        <w:t>,</w:t>
      </w:r>
      <w:r w:rsidR="009026F5" w:rsidRPr="007B643E">
        <w:rPr>
          <w:rFonts w:eastAsia="Times New Roman" w:cs="Times New Roman"/>
          <w:szCs w:val="24"/>
        </w:rPr>
        <w:t xml:space="preserve"> D</w:t>
      </w:r>
      <w:r w:rsidR="007B643E" w:rsidRPr="007B643E">
        <w:rPr>
          <w:rFonts w:eastAsia="Times New Roman" w:cs="Times New Roman"/>
          <w:szCs w:val="24"/>
        </w:rPr>
        <w:t>.</w:t>
      </w:r>
      <w:r w:rsidR="009026F5" w:rsidRPr="007B643E">
        <w:rPr>
          <w:rFonts w:eastAsia="Times New Roman" w:cs="Times New Roman"/>
          <w:szCs w:val="24"/>
        </w:rPr>
        <w:t xml:space="preserve"> et al.</w:t>
      </w:r>
      <w:r w:rsidR="007B643E" w:rsidRPr="007B643E">
        <w:rPr>
          <w:rFonts w:eastAsia="Times New Roman" w:cs="Times New Roman"/>
          <w:szCs w:val="24"/>
        </w:rPr>
        <w:t xml:space="preserve"> (2018)</w:t>
      </w:r>
      <w:r w:rsidR="009026F5" w:rsidRPr="007B643E">
        <w:rPr>
          <w:rFonts w:eastAsia="Times New Roman" w:cs="Times New Roman"/>
          <w:szCs w:val="24"/>
        </w:rPr>
        <w:t xml:space="preserve"> </w:t>
      </w:r>
      <w:proofErr w:type="spellStart"/>
      <w:r w:rsidR="009026F5" w:rsidRPr="007B643E">
        <w:rPr>
          <w:rFonts w:eastAsia="Times New Roman" w:cs="Times New Roman"/>
          <w:szCs w:val="24"/>
        </w:rPr>
        <w:t>PhIP</w:t>
      </w:r>
      <w:proofErr w:type="spellEnd"/>
      <w:r w:rsidR="009026F5" w:rsidRPr="007B643E">
        <w:rPr>
          <w:rFonts w:eastAsia="Times New Roman" w:cs="Times New Roman"/>
          <w:szCs w:val="24"/>
        </w:rPr>
        <w:t>-Seq characterization of serum antibodies using oligonucleotide-encoded peptidomes. Nat</w:t>
      </w:r>
      <w:r w:rsidR="00633565">
        <w:rPr>
          <w:rFonts w:eastAsia="Times New Roman" w:cs="Times New Roman"/>
          <w:szCs w:val="24"/>
        </w:rPr>
        <w:t>.</w:t>
      </w:r>
      <w:r w:rsidR="009026F5" w:rsidRPr="007B643E">
        <w:rPr>
          <w:rFonts w:eastAsia="Times New Roman" w:cs="Times New Roman"/>
          <w:szCs w:val="24"/>
        </w:rPr>
        <w:t xml:space="preserve"> </w:t>
      </w:r>
      <w:proofErr w:type="spellStart"/>
      <w:r w:rsidR="009026F5" w:rsidRPr="007B643E">
        <w:rPr>
          <w:rFonts w:eastAsia="Times New Roman" w:cs="Times New Roman"/>
          <w:szCs w:val="24"/>
        </w:rPr>
        <w:t>Protoc</w:t>
      </w:r>
      <w:proofErr w:type="spellEnd"/>
      <w:r w:rsidR="00633565">
        <w:rPr>
          <w:rFonts w:eastAsia="Times New Roman" w:cs="Times New Roman"/>
          <w:szCs w:val="24"/>
        </w:rPr>
        <w:t>.</w:t>
      </w:r>
      <w:r w:rsidR="009026F5" w:rsidRPr="007B643E">
        <w:rPr>
          <w:rFonts w:eastAsia="Times New Roman" w:cs="Times New Roman"/>
          <w:szCs w:val="24"/>
        </w:rPr>
        <w:t xml:space="preserve"> 13</w:t>
      </w:r>
      <w:r w:rsidR="007B643E" w:rsidRPr="007B643E">
        <w:rPr>
          <w:rFonts w:eastAsia="Times New Roman" w:cs="Times New Roman"/>
          <w:szCs w:val="24"/>
        </w:rPr>
        <w:t xml:space="preserve">, </w:t>
      </w:r>
      <w:r w:rsidR="009026F5" w:rsidRPr="007B643E">
        <w:rPr>
          <w:rFonts w:eastAsia="Times New Roman" w:cs="Times New Roman"/>
          <w:szCs w:val="24"/>
        </w:rPr>
        <w:t>1958–</w:t>
      </w:r>
      <w:r w:rsidR="007B643E" w:rsidRPr="007B643E">
        <w:rPr>
          <w:rFonts w:eastAsia="Times New Roman" w:cs="Times New Roman"/>
          <w:szCs w:val="24"/>
        </w:rPr>
        <w:t>19</w:t>
      </w:r>
      <w:r w:rsidR="009026F5" w:rsidRPr="007B643E">
        <w:rPr>
          <w:rFonts w:eastAsia="Times New Roman" w:cs="Times New Roman"/>
          <w:szCs w:val="24"/>
        </w:rPr>
        <w:t xml:space="preserve">78. </w:t>
      </w:r>
      <w:proofErr w:type="spellStart"/>
      <w:r w:rsidR="009026F5" w:rsidRPr="007B643E">
        <w:rPr>
          <w:rFonts w:eastAsia="Times New Roman" w:cs="Times New Roman"/>
          <w:szCs w:val="24"/>
        </w:rPr>
        <w:t>doi</w:t>
      </w:r>
      <w:proofErr w:type="spellEnd"/>
      <w:r w:rsidR="009026F5" w:rsidRPr="007B643E">
        <w:rPr>
          <w:rFonts w:eastAsia="Times New Roman" w:cs="Times New Roman"/>
          <w:szCs w:val="24"/>
        </w:rPr>
        <w:t>: 10.1038/s41596-018-0025-6.</w:t>
      </w:r>
    </w:p>
    <w:p w14:paraId="2E17F5F8" w14:textId="11E4276A" w:rsidR="009026F5" w:rsidRPr="007B643E" w:rsidRDefault="0028740B" w:rsidP="003E3CEA">
      <w:pPr>
        <w:spacing w:before="240" w:after="240" w:line="360" w:lineRule="auto"/>
        <w:rPr>
          <w:rFonts w:eastAsia="Times New Roman" w:cs="Times New Roman"/>
          <w:szCs w:val="24"/>
          <w:highlight w:val="white"/>
        </w:rPr>
      </w:pPr>
      <w:r>
        <w:rPr>
          <w:rFonts w:eastAsia="Times New Roman" w:cs="Times New Roman"/>
          <w:szCs w:val="24"/>
          <w:highlight w:val="white"/>
        </w:rPr>
        <w:t>53</w:t>
      </w:r>
      <w:r w:rsidR="009026F5" w:rsidRPr="007B643E">
        <w:rPr>
          <w:rFonts w:eastAsia="Times New Roman" w:cs="Times New Roman"/>
          <w:szCs w:val="24"/>
          <w:highlight w:val="white"/>
        </w:rPr>
        <w:t xml:space="preserve">. </w:t>
      </w:r>
      <w:proofErr w:type="spellStart"/>
      <w:r w:rsidR="009026F5" w:rsidRPr="007B643E">
        <w:rPr>
          <w:rFonts w:eastAsia="Times New Roman" w:cs="Times New Roman"/>
          <w:szCs w:val="24"/>
        </w:rPr>
        <w:t>Larman</w:t>
      </w:r>
      <w:proofErr w:type="spellEnd"/>
      <w:r w:rsidR="007B643E" w:rsidRPr="007B643E">
        <w:rPr>
          <w:rFonts w:eastAsia="Times New Roman" w:cs="Times New Roman"/>
          <w:szCs w:val="24"/>
        </w:rPr>
        <w:t>,</w:t>
      </w:r>
      <w:r w:rsidR="009026F5" w:rsidRPr="007B643E">
        <w:rPr>
          <w:rFonts w:eastAsia="Times New Roman" w:cs="Times New Roman"/>
          <w:szCs w:val="24"/>
        </w:rPr>
        <w:t xml:space="preserve"> H</w:t>
      </w:r>
      <w:r w:rsidR="007B643E" w:rsidRPr="007B643E">
        <w:rPr>
          <w:rFonts w:eastAsia="Times New Roman" w:cs="Times New Roman"/>
          <w:szCs w:val="24"/>
        </w:rPr>
        <w:t>.</w:t>
      </w:r>
      <w:r w:rsidR="009026F5" w:rsidRPr="007B643E">
        <w:rPr>
          <w:rFonts w:eastAsia="Times New Roman" w:cs="Times New Roman"/>
          <w:szCs w:val="24"/>
        </w:rPr>
        <w:t>B</w:t>
      </w:r>
      <w:r w:rsidR="007B643E" w:rsidRPr="007B643E">
        <w:rPr>
          <w:rFonts w:eastAsia="Times New Roman" w:cs="Times New Roman"/>
          <w:szCs w:val="24"/>
        </w:rPr>
        <w:t>.</w:t>
      </w:r>
      <w:r w:rsidR="009026F5" w:rsidRPr="007B643E">
        <w:rPr>
          <w:rFonts w:eastAsia="Times New Roman" w:cs="Times New Roman"/>
          <w:szCs w:val="24"/>
        </w:rPr>
        <w:t xml:space="preserve"> et al.</w:t>
      </w:r>
      <w:r w:rsidR="007B643E" w:rsidRPr="007B643E">
        <w:rPr>
          <w:rFonts w:eastAsia="Times New Roman" w:cs="Times New Roman"/>
          <w:szCs w:val="24"/>
        </w:rPr>
        <w:t xml:space="preserve"> (2011)</w:t>
      </w:r>
      <w:r w:rsidR="009026F5" w:rsidRPr="007B643E">
        <w:rPr>
          <w:rFonts w:eastAsia="Times New Roman" w:cs="Times New Roman"/>
          <w:szCs w:val="24"/>
        </w:rPr>
        <w:t xml:space="preserve"> Autoantigen discovery with a synthetic human peptidome. Nat</w:t>
      </w:r>
      <w:r w:rsidR="00633565">
        <w:rPr>
          <w:rFonts w:eastAsia="Times New Roman" w:cs="Times New Roman"/>
          <w:szCs w:val="24"/>
        </w:rPr>
        <w:t>.</w:t>
      </w:r>
      <w:r w:rsidR="009026F5" w:rsidRPr="007B643E">
        <w:rPr>
          <w:rFonts w:eastAsia="Times New Roman" w:cs="Times New Roman"/>
          <w:szCs w:val="24"/>
        </w:rPr>
        <w:t xml:space="preserve"> </w:t>
      </w:r>
      <w:proofErr w:type="spellStart"/>
      <w:r w:rsidR="009026F5" w:rsidRPr="007B643E">
        <w:rPr>
          <w:rFonts w:eastAsia="Times New Roman" w:cs="Times New Roman"/>
          <w:szCs w:val="24"/>
        </w:rPr>
        <w:t>Biotechnol</w:t>
      </w:r>
      <w:proofErr w:type="spellEnd"/>
      <w:r w:rsidR="00633565">
        <w:rPr>
          <w:rFonts w:eastAsia="Times New Roman" w:cs="Times New Roman"/>
          <w:szCs w:val="24"/>
        </w:rPr>
        <w:t>.</w:t>
      </w:r>
      <w:r w:rsidR="009026F5" w:rsidRPr="007B643E">
        <w:rPr>
          <w:rFonts w:eastAsia="Times New Roman" w:cs="Times New Roman"/>
          <w:szCs w:val="24"/>
        </w:rPr>
        <w:t xml:space="preserve"> 29</w:t>
      </w:r>
      <w:r w:rsidR="007B643E" w:rsidRPr="007B643E">
        <w:rPr>
          <w:rFonts w:eastAsia="Times New Roman" w:cs="Times New Roman"/>
          <w:szCs w:val="24"/>
        </w:rPr>
        <w:t xml:space="preserve">, </w:t>
      </w:r>
      <w:r w:rsidR="009026F5" w:rsidRPr="007B643E">
        <w:rPr>
          <w:rFonts w:eastAsia="Times New Roman" w:cs="Times New Roman"/>
          <w:szCs w:val="24"/>
        </w:rPr>
        <w:t>535–</w:t>
      </w:r>
      <w:r w:rsidR="007B643E" w:rsidRPr="007B643E">
        <w:rPr>
          <w:rFonts w:eastAsia="Times New Roman" w:cs="Times New Roman"/>
          <w:szCs w:val="24"/>
        </w:rPr>
        <w:t>5</w:t>
      </w:r>
      <w:r w:rsidR="009026F5" w:rsidRPr="007B643E">
        <w:rPr>
          <w:rFonts w:eastAsia="Times New Roman" w:cs="Times New Roman"/>
          <w:szCs w:val="24"/>
        </w:rPr>
        <w:t xml:space="preserve">41. </w:t>
      </w:r>
      <w:proofErr w:type="spellStart"/>
      <w:r w:rsidR="009026F5" w:rsidRPr="007B643E">
        <w:rPr>
          <w:rFonts w:eastAsia="Times New Roman" w:cs="Times New Roman"/>
          <w:szCs w:val="24"/>
        </w:rPr>
        <w:t>doi</w:t>
      </w:r>
      <w:proofErr w:type="spellEnd"/>
      <w:r w:rsidR="009026F5" w:rsidRPr="007B643E">
        <w:rPr>
          <w:rFonts w:eastAsia="Times New Roman" w:cs="Times New Roman"/>
          <w:szCs w:val="24"/>
        </w:rPr>
        <w:t>: 10.1038/nbt.1856.</w:t>
      </w:r>
    </w:p>
    <w:p w14:paraId="6901F128" w14:textId="78C8CD6B" w:rsidR="009026F5" w:rsidRPr="007B643E" w:rsidRDefault="0028740B" w:rsidP="003E3CEA">
      <w:pPr>
        <w:spacing w:before="240" w:after="240" w:line="360" w:lineRule="auto"/>
        <w:rPr>
          <w:rFonts w:eastAsia="Times New Roman" w:cs="Times New Roman"/>
          <w:szCs w:val="24"/>
          <w:highlight w:val="white"/>
        </w:rPr>
      </w:pPr>
      <w:r>
        <w:rPr>
          <w:rFonts w:eastAsia="Times New Roman" w:cs="Times New Roman"/>
          <w:szCs w:val="24"/>
          <w:highlight w:val="white"/>
        </w:rPr>
        <w:t>54</w:t>
      </w:r>
      <w:r w:rsidR="009026F5" w:rsidRPr="007B643E">
        <w:rPr>
          <w:rFonts w:eastAsia="Times New Roman" w:cs="Times New Roman"/>
          <w:szCs w:val="24"/>
          <w:highlight w:val="white"/>
        </w:rPr>
        <w:t xml:space="preserve">. </w:t>
      </w:r>
      <w:r w:rsidR="006146E3" w:rsidRPr="007B643E">
        <w:rPr>
          <w:rFonts w:eastAsia="Times New Roman" w:cs="Times New Roman"/>
          <w:szCs w:val="24"/>
        </w:rPr>
        <w:t>Xu</w:t>
      </w:r>
      <w:r w:rsidR="007B643E" w:rsidRPr="007B643E">
        <w:rPr>
          <w:rFonts w:eastAsia="Times New Roman" w:cs="Times New Roman"/>
          <w:szCs w:val="24"/>
        </w:rPr>
        <w:t>,</w:t>
      </w:r>
      <w:r w:rsidR="006146E3" w:rsidRPr="007B643E">
        <w:rPr>
          <w:rFonts w:eastAsia="Times New Roman" w:cs="Times New Roman"/>
          <w:szCs w:val="24"/>
        </w:rPr>
        <w:t xml:space="preserve"> G</w:t>
      </w:r>
      <w:r w:rsidR="007B643E" w:rsidRPr="007B643E">
        <w:rPr>
          <w:rFonts w:eastAsia="Times New Roman" w:cs="Times New Roman"/>
          <w:szCs w:val="24"/>
        </w:rPr>
        <w:t>.</w:t>
      </w:r>
      <w:r w:rsidR="006146E3" w:rsidRPr="007B643E">
        <w:rPr>
          <w:rFonts w:eastAsia="Times New Roman" w:cs="Times New Roman"/>
          <w:szCs w:val="24"/>
        </w:rPr>
        <w:t>J</w:t>
      </w:r>
      <w:r w:rsidR="007B643E" w:rsidRPr="007B643E">
        <w:rPr>
          <w:rFonts w:eastAsia="Times New Roman" w:cs="Times New Roman"/>
          <w:szCs w:val="24"/>
        </w:rPr>
        <w:t>.</w:t>
      </w:r>
      <w:r w:rsidR="006146E3" w:rsidRPr="007B643E">
        <w:rPr>
          <w:rFonts w:eastAsia="Times New Roman" w:cs="Times New Roman"/>
          <w:szCs w:val="24"/>
        </w:rPr>
        <w:t xml:space="preserve"> et al. </w:t>
      </w:r>
      <w:r w:rsidR="007B643E" w:rsidRPr="007B643E">
        <w:rPr>
          <w:rFonts w:eastAsia="Times New Roman" w:cs="Times New Roman"/>
          <w:szCs w:val="24"/>
        </w:rPr>
        <w:t xml:space="preserve">(2015) </w:t>
      </w:r>
      <w:r w:rsidR="006146E3" w:rsidRPr="007B643E">
        <w:rPr>
          <w:rFonts w:eastAsia="Times New Roman" w:cs="Times New Roman"/>
          <w:szCs w:val="24"/>
        </w:rPr>
        <w:t xml:space="preserve">Viral immunology. Comprehensive serological profiling of human populations using a synthetic human </w:t>
      </w:r>
      <w:proofErr w:type="spellStart"/>
      <w:r w:rsidR="006146E3" w:rsidRPr="007B643E">
        <w:rPr>
          <w:rFonts w:eastAsia="Times New Roman" w:cs="Times New Roman"/>
          <w:szCs w:val="24"/>
        </w:rPr>
        <w:t>virome</w:t>
      </w:r>
      <w:proofErr w:type="spellEnd"/>
      <w:r w:rsidR="006146E3" w:rsidRPr="007B643E">
        <w:rPr>
          <w:rFonts w:eastAsia="Times New Roman" w:cs="Times New Roman"/>
          <w:szCs w:val="24"/>
        </w:rPr>
        <w:t>. Science 348</w:t>
      </w:r>
      <w:r w:rsidR="007B643E" w:rsidRPr="007B643E">
        <w:rPr>
          <w:rFonts w:eastAsia="Times New Roman" w:cs="Times New Roman"/>
          <w:szCs w:val="24"/>
        </w:rPr>
        <w:t xml:space="preserve">, </w:t>
      </w:r>
      <w:r w:rsidR="006146E3" w:rsidRPr="007B643E">
        <w:rPr>
          <w:rFonts w:eastAsia="Times New Roman" w:cs="Times New Roman"/>
          <w:szCs w:val="24"/>
        </w:rPr>
        <w:t xml:space="preserve">aaa0698. </w:t>
      </w:r>
      <w:proofErr w:type="spellStart"/>
      <w:r w:rsidR="006146E3" w:rsidRPr="007B643E">
        <w:rPr>
          <w:rFonts w:eastAsia="Times New Roman" w:cs="Times New Roman"/>
          <w:szCs w:val="24"/>
        </w:rPr>
        <w:t>doi</w:t>
      </w:r>
      <w:proofErr w:type="spellEnd"/>
      <w:r w:rsidR="006146E3" w:rsidRPr="007B643E">
        <w:rPr>
          <w:rFonts w:eastAsia="Times New Roman" w:cs="Times New Roman"/>
          <w:szCs w:val="24"/>
        </w:rPr>
        <w:t>: 10.1126/science.aaa0698.</w:t>
      </w:r>
    </w:p>
    <w:p w14:paraId="0A1622CD" w14:textId="4A7D7FC0" w:rsidR="009026F5" w:rsidRPr="007B643E" w:rsidRDefault="0028740B" w:rsidP="003E3CEA">
      <w:pPr>
        <w:spacing w:before="240" w:after="240" w:line="360" w:lineRule="auto"/>
        <w:rPr>
          <w:rFonts w:eastAsia="Times New Roman" w:cs="Times New Roman"/>
          <w:szCs w:val="24"/>
          <w:highlight w:val="white"/>
        </w:rPr>
      </w:pPr>
      <w:r>
        <w:rPr>
          <w:rFonts w:eastAsia="Times New Roman" w:cs="Times New Roman"/>
          <w:szCs w:val="24"/>
          <w:highlight w:val="white"/>
        </w:rPr>
        <w:t>55</w:t>
      </w:r>
      <w:r w:rsidR="009026F5" w:rsidRPr="007B643E">
        <w:rPr>
          <w:rFonts w:eastAsia="Times New Roman" w:cs="Times New Roman"/>
          <w:szCs w:val="24"/>
          <w:highlight w:val="white"/>
        </w:rPr>
        <w:t xml:space="preserve">. </w:t>
      </w:r>
      <w:proofErr w:type="spellStart"/>
      <w:r w:rsidR="006146E3" w:rsidRPr="007B643E">
        <w:rPr>
          <w:rFonts w:eastAsia="Times New Roman" w:cs="Times New Roman"/>
          <w:szCs w:val="24"/>
        </w:rPr>
        <w:t>Shrock</w:t>
      </w:r>
      <w:proofErr w:type="spellEnd"/>
      <w:r w:rsidR="007B643E" w:rsidRPr="007B643E">
        <w:rPr>
          <w:rFonts w:eastAsia="Times New Roman" w:cs="Times New Roman"/>
          <w:szCs w:val="24"/>
        </w:rPr>
        <w:t>,</w:t>
      </w:r>
      <w:r w:rsidR="006146E3" w:rsidRPr="007B643E">
        <w:rPr>
          <w:rFonts w:eastAsia="Times New Roman" w:cs="Times New Roman"/>
          <w:szCs w:val="24"/>
        </w:rPr>
        <w:t xml:space="preserve"> E</w:t>
      </w:r>
      <w:r w:rsidR="007B643E" w:rsidRPr="007B643E">
        <w:rPr>
          <w:rFonts w:eastAsia="Times New Roman" w:cs="Times New Roman"/>
          <w:szCs w:val="24"/>
        </w:rPr>
        <w:t>.</w:t>
      </w:r>
      <w:r w:rsidR="006146E3" w:rsidRPr="007B643E">
        <w:rPr>
          <w:rFonts w:eastAsia="Times New Roman" w:cs="Times New Roman"/>
          <w:szCs w:val="24"/>
        </w:rPr>
        <w:t xml:space="preserve"> </w:t>
      </w:r>
      <w:r w:rsidR="007B643E" w:rsidRPr="007B643E">
        <w:rPr>
          <w:rFonts w:eastAsia="Times New Roman" w:cs="Times New Roman"/>
          <w:szCs w:val="24"/>
        </w:rPr>
        <w:t>e</w:t>
      </w:r>
      <w:r w:rsidR="006146E3" w:rsidRPr="007B643E">
        <w:rPr>
          <w:rFonts w:eastAsia="Times New Roman" w:cs="Times New Roman"/>
          <w:szCs w:val="24"/>
        </w:rPr>
        <w:t>t al.</w:t>
      </w:r>
      <w:r w:rsidR="007B643E" w:rsidRPr="007B643E">
        <w:rPr>
          <w:rFonts w:eastAsia="Times New Roman" w:cs="Times New Roman"/>
          <w:szCs w:val="24"/>
        </w:rPr>
        <w:t xml:space="preserve"> (2020)</w:t>
      </w:r>
      <w:r w:rsidR="006146E3" w:rsidRPr="007B643E">
        <w:rPr>
          <w:rFonts w:eastAsia="Times New Roman" w:cs="Times New Roman"/>
          <w:szCs w:val="24"/>
        </w:rPr>
        <w:t xml:space="preserve"> Viral epitope profiling of COVID-19 patients reveals cross-reactivity and correlates of severity. Science 370</w:t>
      </w:r>
      <w:r w:rsidR="007B643E" w:rsidRPr="007B643E">
        <w:rPr>
          <w:rFonts w:eastAsia="Times New Roman" w:cs="Times New Roman"/>
          <w:szCs w:val="24"/>
        </w:rPr>
        <w:t xml:space="preserve">, </w:t>
      </w:r>
      <w:r w:rsidR="006146E3" w:rsidRPr="007B643E">
        <w:rPr>
          <w:rFonts w:eastAsia="Times New Roman" w:cs="Times New Roman"/>
          <w:szCs w:val="24"/>
        </w:rPr>
        <w:t xml:space="preserve">1–23. </w:t>
      </w:r>
      <w:proofErr w:type="spellStart"/>
      <w:r w:rsidR="006146E3" w:rsidRPr="007B643E">
        <w:rPr>
          <w:rFonts w:eastAsia="Times New Roman" w:cs="Times New Roman"/>
          <w:szCs w:val="24"/>
        </w:rPr>
        <w:t>doi</w:t>
      </w:r>
      <w:proofErr w:type="spellEnd"/>
      <w:r w:rsidR="006146E3" w:rsidRPr="007B643E">
        <w:rPr>
          <w:rFonts w:eastAsia="Times New Roman" w:cs="Times New Roman"/>
          <w:szCs w:val="24"/>
        </w:rPr>
        <w:t>: 10.1126/</w:t>
      </w:r>
      <w:proofErr w:type="gramStart"/>
      <w:r w:rsidR="006146E3" w:rsidRPr="007B643E">
        <w:rPr>
          <w:rFonts w:eastAsia="Times New Roman" w:cs="Times New Roman"/>
          <w:szCs w:val="24"/>
        </w:rPr>
        <w:t>science.abd</w:t>
      </w:r>
      <w:proofErr w:type="gramEnd"/>
      <w:r w:rsidR="006146E3" w:rsidRPr="007B643E">
        <w:rPr>
          <w:rFonts w:eastAsia="Times New Roman" w:cs="Times New Roman"/>
          <w:szCs w:val="24"/>
        </w:rPr>
        <w:t>4250.</w:t>
      </w:r>
    </w:p>
    <w:p w14:paraId="7EBF0E17" w14:textId="4B9AC895" w:rsidR="009026F5" w:rsidRPr="007B643E" w:rsidRDefault="0028740B" w:rsidP="003E3CEA">
      <w:pPr>
        <w:spacing w:before="240" w:after="240" w:line="360" w:lineRule="auto"/>
        <w:rPr>
          <w:rFonts w:eastAsia="Times New Roman" w:cs="Times New Roman"/>
          <w:szCs w:val="24"/>
          <w:highlight w:val="white"/>
        </w:rPr>
      </w:pPr>
      <w:r>
        <w:rPr>
          <w:rFonts w:eastAsia="Times New Roman" w:cs="Times New Roman"/>
          <w:szCs w:val="24"/>
          <w:highlight w:val="white"/>
        </w:rPr>
        <w:t>56</w:t>
      </w:r>
      <w:r w:rsidR="009026F5" w:rsidRPr="007B643E">
        <w:rPr>
          <w:rFonts w:eastAsia="Times New Roman" w:cs="Times New Roman"/>
          <w:szCs w:val="24"/>
          <w:highlight w:val="white"/>
        </w:rPr>
        <w:t xml:space="preserve">. </w:t>
      </w:r>
      <w:r w:rsidR="006146E3" w:rsidRPr="007B643E">
        <w:rPr>
          <w:rFonts w:eastAsia="Times New Roman" w:cs="Times New Roman"/>
          <w:szCs w:val="24"/>
        </w:rPr>
        <w:t>Palm</w:t>
      </w:r>
      <w:r w:rsidR="007B643E" w:rsidRPr="007B643E">
        <w:rPr>
          <w:rFonts w:eastAsia="Times New Roman" w:cs="Times New Roman"/>
          <w:szCs w:val="24"/>
        </w:rPr>
        <w:t>,</w:t>
      </w:r>
      <w:r w:rsidR="006146E3" w:rsidRPr="007B643E">
        <w:rPr>
          <w:rFonts w:eastAsia="Times New Roman" w:cs="Times New Roman"/>
          <w:szCs w:val="24"/>
        </w:rPr>
        <w:t xml:space="preserve"> N</w:t>
      </w:r>
      <w:r w:rsidR="007B643E" w:rsidRPr="007B643E">
        <w:rPr>
          <w:rFonts w:eastAsia="Times New Roman" w:cs="Times New Roman"/>
          <w:szCs w:val="24"/>
        </w:rPr>
        <w:t>.</w:t>
      </w:r>
      <w:r w:rsidR="006146E3" w:rsidRPr="007B643E">
        <w:rPr>
          <w:rFonts w:eastAsia="Times New Roman" w:cs="Times New Roman"/>
          <w:szCs w:val="24"/>
        </w:rPr>
        <w:t>W</w:t>
      </w:r>
      <w:r w:rsidR="007B643E" w:rsidRPr="007B643E">
        <w:rPr>
          <w:rFonts w:eastAsia="Times New Roman" w:cs="Times New Roman"/>
          <w:szCs w:val="24"/>
        </w:rPr>
        <w:t>.</w:t>
      </w:r>
      <w:r w:rsidR="006146E3" w:rsidRPr="007B643E">
        <w:rPr>
          <w:rFonts w:eastAsia="Times New Roman" w:cs="Times New Roman"/>
          <w:szCs w:val="24"/>
        </w:rPr>
        <w:t xml:space="preserve"> et al.</w:t>
      </w:r>
      <w:r w:rsidR="007B643E" w:rsidRPr="007B643E">
        <w:rPr>
          <w:rFonts w:eastAsia="Times New Roman" w:cs="Times New Roman"/>
          <w:szCs w:val="24"/>
        </w:rPr>
        <w:t xml:space="preserve"> (2014)</w:t>
      </w:r>
      <w:r w:rsidR="006146E3" w:rsidRPr="007B643E">
        <w:rPr>
          <w:rFonts w:eastAsia="Times New Roman" w:cs="Times New Roman"/>
          <w:szCs w:val="24"/>
        </w:rPr>
        <w:t xml:space="preserve"> Immunoglobulin A coating identifies colitogenic bacteria in inflammatory bowel disease. Cell 158</w:t>
      </w:r>
      <w:r w:rsidR="007B643E" w:rsidRPr="007B643E">
        <w:rPr>
          <w:rFonts w:eastAsia="Times New Roman" w:cs="Times New Roman"/>
          <w:szCs w:val="24"/>
        </w:rPr>
        <w:t xml:space="preserve">, </w:t>
      </w:r>
      <w:r w:rsidR="006146E3" w:rsidRPr="007B643E">
        <w:rPr>
          <w:rFonts w:eastAsia="Times New Roman" w:cs="Times New Roman"/>
          <w:szCs w:val="24"/>
        </w:rPr>
        <w:t>1000–</w:t>
      </w:r>
      <w:r w:rsidR="007B643E" w:rsidRPr="007B643E">
        <w:rPr>
          <w:rFonts w:eastAsia="Times New Roman" w:cs="Times New Roman"/>
          <w:szCs w:val="24"/>
        </w:rPr>
        <w:t>10</w:t>
      </w:r>
      <w:r w:rsidR="006146E3" w:rsidRPr="007B643E">
        <w:rPr>
          <w:rFonts w:eastAsia="Times New Roman" w:cs="Times New Roman"/>
          <w:szCs w:val="24"/>
        </w:rPr>
        <w:t xml:space="preserve">10. </w:t>
      </w:r>
      <w:proofErr w:type="spellStart"/>
      <w:r w:rsidR="006146E3" w:rsidRPr="007B643E">
        <w:rPr>
          <w:rFonts w:eastAsia="Times New Roman" w:cs="Times New Roman"/>
          <w:szCs w:val="24"/>
        </w:rPr>
        <w:t>doi</w:t>
      </w:r>
      <w:proofErr w:type="spellEnd"/>
      <w:r w:rsidR="006146E3" w:rsidRPr="007B643E">
        <w:rPr>
          <w:rFonts w:eastAsia="Times New Roman" w:cs="Times New Roman"/>
          <w:szCs w:val="24"/>
        </w:rPr>
        <w:t>: 10.1016/j.cell.2014.08.006.</w:t>
      </w:r>
    </w:p>
    <w:p w14:paraId="6CDB83BB" w14:textId="0C0DE22F" w:rsidR="009026F5" w:rsidRPr="007B643E" w:rsidRDefault="0028740B" w:rsidP="003E3CEA">
      <w:pPr>
        <w:spacing w:before="240" w:after="240" w:line="360" w:lineRule="auto"/>
        <w:rPr>
          <w:rFonts w:eastAsia="Times New Roman" w:cs="Times New Roman"/>
          <w:szCs w:val="24"/>
          <w:highlight w:val="white"/>
        </w:rPr>
      </w:pPr>
      <w:r>
        <w:rPr>
          <w:rFonts w:eastAsia="Times New Roman" w:cs="Times New Roman"/>
          <w:szCs w:val="24"/>
          <w:highlight w:val="white"/>
        </w:rPr>
        <w:t>57</w:t>
      </w:r>
      <w:r w:rsidR="009026F5" w:rsidRPr="007B643E">
        <w:rPr>
          <w:rFonts w:eastAsia="Times New Roman" w:cs="Times New Roman"/>
          <w:szCs w:val="24"/>
          <w:highlight w:val="white"/>
        </w:rPr>
        <w:t xml:space="preserve">. </w:t>
      </w:r>
      <w:r w:rsidR="006146E3" w:rsidRPr="007B643E">
        <w:rPr>
          <w:rFonts w:eastAsia="Times New Roman" w:cs="Times New Roman"/>
          <w:szCs w:val="24"/>
        </w:rPr>
        <w:t>Bunker</w:t>
      </w:r>
      <w:r w:rsidR="007B643E" w:rsidRPr="007B643E">
        <w:rPr>
          <w:rFonts w:eastAsia="Times New Roman" w:cs="Times New Roman"/>
          <w:szCs w:val="24"/>
        </w:rPr>
        <w:t>,</w:t>
      </w:r>
      <w:r w:rsidR="006146E3" w:rsidRPr="007B643E">
        <w:rPr>
          <w:rFonts w:eastAsia="Times New Roman" w:cs="Times New Roman"/>
          <w:szCs w:val="24"/>
        </w:rPr>
        <w:t xml:space="preserve"> J</w:t>
      </w:r>
      <w:r w:rsidR="007B643E" w:rsidRPr="007B643E">
        <w:rPr>
          <w:rFonts w:eastAsia="Times New Roman" w:cs="Times New Roman"/>
          <w:szCs w:val="24"/>
        </w:rPr>
        <w:t>.</w:t>
      </w:r>
      <w:r w:rsidR="006146E3" w:rsidRPr="007B643E">
        <w:rPr>
          <w:rFonts w:eastAsia="Times New Roman" w:cs="Times New Roman"/>
          <w:szCs w:val="24"/>
        </w:rPr>
        <w:t>J</w:t>
      </w:r>
      <w:r w:rsidR="007B643E" w:rsidRPr="007B643E">
        <w:rPr>
          <w:rFonts w:eastAsia="Times New Roman" w:cs="Times New Roman"/>
          <w:szCs w:val="24"/>
        </w:rPr>
        <w:t>.</w:t>
      </w:r>
      <w:r w:rsidR="006146E3" w:rsidRPr="007B643E">
        <w:rPr>
          <w:rFonts w:eastAsia="Times New Roman" w:cs="Times New Roman"/>
          <w:szCs w:val="24"/>
        </w:rPr>
        <w:t xml:space="preserve"> et al.</w:t>
      </w:r>
      <w:r w:rsidR="007B643E" w:rsidRPr="007B643E">
        <w:rPr>
          <w:rFonts w:eastAsia="Times New Roman" w:cs="Times New Roman"/>
          <w:szCs w:val="24"/>
        </w:rPr>
        <w:t xml:space="preserve"> (2015)</w:t>
      </w:r>
      <w:r w:rsidR="006146E3" w:rsidRPr="007B643E">
        <w:rPr>
          <w:rFonts w:eastAsia="Times New Roman" w:cs="Times New Roman"/>
          <w:szCs w:val="24"/>
        </w:rPr>
        <w:t xml:space="preserve"> Innate and Adaptive Humoral Responses Coat Distinct Commensal Bacteria with Immunoglobulin A. Immunity 43</w:t>
      </w:r>
      <w:r w:rsidR="007B643E" w:rsidRPr="007B643E">
        <w:rPr>
          <w:rFonts w:eastAsia="Times New Roman" w:cs="Times New Roman"/>
          <w:szCs w:val="24"/>
        </w:rPr>
        <w:t xml:space="preserve">, </w:t>
      </w:r>
      <w:r w:rsidR="006146E3" w:rsidRPr="007B643E">
        <w:rPr>
          <w:rFonts w:eastAsia="Times New Roman" w:cs="Times New Roman"/>
          <w:szCs w:val="24"/>
        </w:rPr>
        <w:t>541–</w:t>
      </w:r>
      <w:r w:rsidR="007B643E" w:rsidRPr="007B643E">
        <w:rPr>
          <w:rFonts w:eastAsia="Times New Roman" w:cs="Times New Roman"/>
          <w:szCs w:val="24"/>
        </w:rPr>
        <w:t>5</w:t>
      </w:r>
      <w:r w:rsidR="006146E3" w:rsidRPr="007B643E">
        <w:rPr>
          <w:rFonts w:eastAsia="Times New Roman" w:cs="Times New Roman"/>
          <w:szCs w:val="24"/>
        </w:rPr>
        <w:t xml:space="preserve">53. </w:t>
      </w:r>
      <w:proofErr w:type="spellStart"/>
      <w:r w:rsidR="006146E3" w:rsidRPr="007B643E">
        <w:rPr>
          <w:rFonts w:eastAsia="Times New Roman" w:cs="Times New Roman"/>
          <w:szCs w:val="24"/>
        </w:rPr>
        <w:t>doi</w:t>
      </w:r>
      <w:proofErr w:type="spellEnd"/>
      <w:r w:rsidR="006146E3" w:rsidRPr="007B643E">
        <w:rPr>
          <w:rFonts w:eastAsia="Times New Roman" w:cs="Times New Roman"/>
          <w:szCs w:val="24"/>
        </w:rPr>
        <w:t>: 10.1016/j.immuni.2015.08.007.</w:t>
      </w:r>
    </w:p>
    <w:p w14:paraId="09645ADD" w14:textId="0BAAE7B0" w:rsidR="009026F5" w:rsidRPr="007B643E" w:rsidRDefault="0028740B" w:rsidP="003E3CEA">
      <w:pPr>
        <w:spacing w:before="240" w:after="240" w:line="360" w:lineRule="auto"/>
        <w:rPr>
          <w:rFonts w:eastAsia="Times New Roman" w:cs="Times New Roman"/>
          <w:szCs w:val="24"/>
          <w:highlight w:val="white"/>
        </w:rPr>
      </w:pPr>
      <w:r>
        <w:rPr>
          <w:rFonts w:eastAsia="Times New Roman" w:cs="Times New Roman"/>
          <w:szCs w:val="24"/>
          <w:highlight w:val="white"/>
          <w:lang w:val="nl-NL"/>
        </w:rPr>
        <w:lastRenderedPageBreak/>
        <w:t>58</w:t>
      </w:r>
      <w:r w:rsidR="009026F5" w:rsidRPr="007B643E">
        <w:rPr>
          <w:rFonts w:eastAsia="Times New Roman" w:cs="Times New Roman"/>
          <w:szCs w:val="24"/>
          <w:highlight w:val="white"/>
          <w:lang w:val="nl-NL"/>
        </w:rPr>
        <w:t xml:space="preserve">. </w:t>
      </w:r>
      <w:r w:rsidR="006146E3" w:rsidRPr="007B643E">
        <w:rPr>
          <w:rFonts w:eastAsia="Times New Roman" w:cs="Times New Roman"/>
          <w:szCs w:val="24"/>
          <w:lang w:val="nl-NL"/>
        </w:rPr>
        <w:t>Kau</w:t>
      </w:r>
      <w:r w:rsidR="007B643E" w:rsidRPr="007B643E">
        <w:rPr>
          <w:rFonts w:eastAsia="Times New Roman" w:cs="Times New Roman"/>
          <w:szCs w:val="24"/>
          <w:lang w:val="nl-NL"/>
        </w:rPr>
        <w:t>,</w:t>
      </w:r>
      <w:r w:rsidR="006146E3" w:rsidRPr="007B643E">
        <w:rPr>
          <w:rFonts w:eastAsia="Times New Roman" w:cs="Times New Roman"/>
          <w:szCs w:val="24"/>
          <w:lang w:val="nl-NL"/>
        </w:rPr>
        <w:t xml:space="preserve"> A</w:t>
      </w:r>
      <w:r w:rsidR="007B643E" w:rsidRPr="007B643E">
        <w:rPr>
          <w:rFonts w:eastAsia="Times New Roman" w:cs="Times New Roman"/>
          <w:szCs w:val="24"/>
          <w:lang w:val="nl-NL"/>
        </w:rPr>
        <w:t>.</w:t>
      </w:r>
      <w:r w:rsidR="006146E3" w:rsidRPr="007B643E">
        <w:rPr>
          <w:rFonts w:eastAsia="Times New Roman" w:cs="Times New Roman"/>
          <w:szCs w:val="24"/>
          <w:lang w:val="nl-NL"/>
        </w:rPr>
        <w:t>L</w:t>
      </w:r>
      <w:r w:rsidR="007B643E" w:rsidRPr="007B643E">
        <w:rPr>
          <w:rFonts w:eastAsia="Times New Roman" w:cs="Times New Roman"/>
          <w:szCs w:val="24"/>
          <w:lang w:val="nl-NL"/>
        </w:rPr>
        <w:t>.</w:t>
      </w:r>
      <w:r w:rsidR="006146E3" w:rsidRPr="007B643E">
        <w:rPr>
          <w:rFonts w:eastAsia="Times New Roman" w:cs="Times New Roman"/>
          <w:szCs w:val="24"/>
          <w:lang w:val="nl-NL"/>
        </w:rPr>
        <w:t xml:space="preserve"> et al.</w:t>
      </w:r>
      <w:r w:rsidR="007B643E" w:rsidRPr="007B643E">
        <w:rPr>
          <w:rFonts w:eastAsia="Times New Roman" w:cs="Times New Roman"/>
          <w:szCs w:val="24"/>
          <w:lang w:val="nl-NL"/>
        </w:rPr>
        <w:t xml:space="preserve"> (2015)</w:t>
      </w:r>
      <w:r w:rsidR="006146E3" w:rsidRPr="007B643E">
        <w:rPr>
          <w:rFonts w:eastAsia="Times New Roman" w:cs="Times New Roman"/>
          <w:szCs w:val="24"/>
          <w:lang w:val="nl-NL"/>
        </w:rPr>
        <w:t xml:space="preserve"> </w:t>
      </w:r>
      <w:r w:rsidR="006146E3" w:rsidRPr="007B643E">
        <w:rPr>
          <w:rFonts w:eastAsia="Times New Roman" w:cs="Times New Roman"/>
          <w:szCs w:val="24"/>
        </w:rPr>
        <w:t>Functional characterization of IgA-targeted bacterial taxa from undernourished Malawian children that produce diet-dependent enteropathy. Sci</w:t>
      </w:r>
      <w:r w:rsidR="00633565">
        <w:rPr>
          <w:rFonts w:eastAsia="Times New Roman" w:cs="Times New Roman"/>
          <w:szCs w:val="24"/>
        </w:rPr>
        <w:t>.</w:t>
      </w:r>
      <w:r w:rsidR="006146E3" w:rsidRPr="007B643E">
        <w:rPr>
          <w:rFonts w:eastAsia="Times New Roman" w:cs="Times New Roman"/>
          <w:szCs w:val="24"/>
        </w:rPr>
        <w:t xml:space="preserve"> Transl</w:t>
      </w:r>
      <w:r w:rsidR="00633565">
        <w:rPr>
          <w:rFonts w:eastAsia="Times New Roman" w:cs="Times New Roman"/>
          <w:szCs w:val="24"/>
        </w:rPr>
        <w:t>.</w:t>
      </w:r>
      <w:r w:rsidR="006146E3" w:rsidRPr="007B643E">
        <w:rPr>
          <w:rFonts w:eastAsia="Times New Roman" w:cs="Times New Roman"/>
          <w:szCs w:val="24"/>
        </w:rPr>
        <w:t xml:space="preserve"> Med</w:t>
      </w:r>
      <w:r w:rsidR="00633565">
        <w:rPr>
          <w:rFonts w:eastAsia="Times New Roman" w:cs="Times New Roman"/>
          <w:szCs w:val="24"/>
        </w:rPr>
        <w:t>.</w:t>
      </w:r>
      <w:r w:rsidR="007B643E" w:rsidRPr="007B643E">
        <w:rPr>
          <w:rFonts w:eastAsia="Times New Roman" w:cs="Times New Roman"/>
          <w:szCs w:val="24"/>
        </w:rPr>
        <w:t xml:space="preserve"> </w:t>
      </w:r>
      <w:r w:rsidR="006146E3" w:rsidRPr="007B643E">
        <w:rPr>
          <w:rFonts w:eastAsia="Times New Roman" w:cs="Times New Roman"/>
          <w:szCs w:val="24"/>
        </w:rPr>
        <w:t>7</w:t>
      </w:r>
      <w:r w:rsidR="007B643E" w:rsidRPr="007B643E">
        <w:rPr>
          <w:rFonts w:eastAsia="Times New Roman" w:cs="Times New Roman"/>
          <w:szCs w:val="24"/>
        </w:rPr>
        <w:t xml:space="preserve">, </w:t>
      </w:r>
      <w:r w:rsidR="006146E3" w:rsidRPr="007B643E">
        <w:rPr>
          <w:rFonts w:eastAsia="Times New Roman" w:cs="Times New Roman"/>
          <w:szCs w:val="24"/>
        </w:rPr>
        <w:t xml:space="preserve">276ra24. </w:t>
      </w:r>
      <w:proofErr w:type="spellStart"/>
      <w:r w:rsidR="006146E3" w:rsidRPr="007B643E">
        <w:rPr>
          <w:rFonts w:eastAsia="Times New Roman" w:cs="Times New Roman"/>
          <w:szCs w:val="24"/>
        </w:rPr>
        <w:t>doi</w:t>
      </w:r>
      <w:proofErr w:type="spellEnd"/>
      <w:r w:rsidR="006146E3" w:rsidRPr="007B643E">
        <w:rPr>
          <w:rFonts w:eastAsia="Times New Roman" w:cs="Times New Roman"/>
          <w:szCs w:val="24"/>
        </w:rPr>
        <w:t>: 10.1126/scitranslmed.aaa4877.</w:t>
      </w:r>
    </w:p>
    <w:p w14:paraId="1D04E08D" w14:textId="368710C6" w:rsidR="009026F5" w:rsidRPr="007B643E" w:rsidRDefault="0028740B" w:rsidP="003E3CEA">
      <w:pPr>
        <w:spacing w:before="240" w:after="240" w:line="360" w:lineRule="auto"/>
        <w:rPr>
          <w:rFonts w:eastAsia="Times New Roman" w:cs="Times New Roman"/>
          <w:szCs w:val="24"/>
          <w:highlight w:val="white"/>
        </w:rPr>
      </w:pPr>
      <w:r>
        <w:rPr>
          <w:rFonts w:eastAsia="Times New Roman" w:cs="Times New Roman"/>
          <w:szCs w:val="24"/>
          <w:highlight w:val="white"/>
        </w:rPr>
        <w:t>59</w:t>
      </w:r>
      <w:r w:rsidR="009026F5" w:rsidRPr="007B643E">
        <w:rPr>
          <w:rFonts w:eastAsia="Times New Roman" w:cs="Times New Roman"/>
          <w:szCs w:val="24"/>
          <w:highlight w:val="white"/>
        </w:rPr>
        <w:t xml:space="preserve">. </w:t>
      </w:r>
      <w:r w:rsidR="006146E3" w:rsidRPr="007B643E">
        <w:rPr>
          <w:rFonts w:eastAsia="Times New Roman" w:cs="Times New Roman"/>
          <w:szCs w:val="24"/>
        </w:rPr>
        <w:t>Moor</w:t>
      </w:r>
      <w:r w:rsidR="007B643E" w:rsidRPr="007B643E">
        <w:rPr>
          <w:rFonts w:eastAsia="Times New Roman" w:cs="Times New Roman"/>
          <w:szCs w:val="24"/>
        </w:rPr>
        <w:t>,</w:t>
      </w:r>
      <w:r w:rsidR="006146E3" w:rsidRPr="007B643E">
        <w:rPr>
          <w:rFonts w:eastAsia="Times New Roman" w:cs="Times New Roman"/>
          <w:szCs w:val="24"/>
        </w:rPr>
        <w:t xml:space="preserve"> K</w:t>
      </w:r>
      <w:r w:rsidR="007B643E" w:rsidRPr="007B643E">
        <w:rPr>
          <w:rFonts w:eastAsia="Times New Roman" w:cs="Times New Roman"/>
          <w:szCs w:val="24"/>
        </w:rPr>
        <w:t>.</w:t>
      </w:r>
      <w:r w:rsidR="006146E3" w:rsidRPr="007B643E">
        <w:rPr>
          <w:rFonts w:eastAsia="Times New Roman" w:cs="Times New Roman"/>
          <w:szCs w:val="24"/>
        </w:rPr>
        <w:t xml:space="preserve"> et al.</w:t>
      </w:r>
      <w:r w:rsidR="007B643E" w:rsidRPr="007B643E">
        <w:rPr>
          <w:rFonts w:eastAsia="Times New Roman" w:cs="Times New Roman"/>
          <w:szCs w:val="24"/>
        </w:rPr>
        <w:t xml:space="preserve"> (2016)</w:t>
      </w:r>
      <w:r w:rsidR="006146E3" w:rsidRPr="007B643E">
        <w:rPr>
          <w:rFonts w:eastAsia="Times New Roman" w:cs="Times New Roman"/>
          <w:szCs w:val="24"/>
        </w:rPr>
        <w:t xml:space="preserve"> Analysis of bacterial-surface-specific antibodies in body fluids using bacterial flow cytometry. Nat</w:t>
      </w:r>
      <w:r w:rsidR="00633565">
        <w:rPr>
          <w:rFonts w:eastAsia="Times New Roman" w:cs="Times New Roman"/>
          <w:szCs w:val="24"/>
        </w:rPr>
        <w:t>.</w:t>
      </w:r>
      <w:r w:rsidR="006146E3" w:rsidRPr="007B643E">
        <w:rPr>
          <w:rFonts w:eastAsia="Times New Roman" w:cs="Times New Roman"/>
          <w:szCs w:val="24"/>
        </w:rPr>
        <w:t xml:space="preserve"> </w:t>
      </w:r>
      <w:proofErr w:type="spellStart"/>
      <w:r w:rsidR="006146E3" w:rsidRPr="007B643E">
        <w:rPr>
          <w:rFonts w:eastAsia="Times New Roman" w:cs="Times New Roman"/>
          <w:szCs w:val="24"/>
        </w:rPr>
        <w:t>Protoc</w:t>
      </w:r>
      <w:proofErr w:type="spellEnd"/>
      <w:r w:rsidR="00633565">
        <w:rPr>
          <w:rFonts w:eastAsia="Times New Roman" w:cs="Times New Roman"/>
          <w:szCs w:val="24"/>
        </w:rPr>
        <w:t>.</w:t>
      </w:r>
      <w:r w:rsidR="006146E3" w:rsidRPr="007B643E">
        <w:rPr>
          <w:rFonts w:eastAsia="Times New Roman" w:cs="Times New Roman"/>
          <w:szCs w:val="24"/>
        </w:rPr>
        <w:t xml:space="preserve"> 11</w:t>
      </w:r>
      <w:r w:rsidR="007B643E" w:rsidRPr="007B643E">
        <w:rPr>
          <w:rFonts w:eastAsia="Times New Roman" w:cs="Times New Roman"/>
          <w:szCs w:val="24"/>
        </w:rPr>
        <w:t xml:space="preserve">, </w:t>
      </w:r>
      <w:r w:rsidR="006146E3" w:rsidRPr="007B643E">
        <w:rPr>
          <w:rFonts w:eastAsia="Times New Roman" w:cs="Times New Roman"/>
          <w:szCs w:val="24"/>
        </w:rPr>
        <w:t>1531–</w:t>
      </w:r>
      <w:r w:rsidR="007B643E" w:rsidRPr="007B643E">
        <w:rPr>
          <w:rFonts w:eastAsia="Times New Roman" w:cs="Times New Roman"/>
          <w:szCs w:val="24"/>
        </w:rPr>
        <w:t>15</w:t>
      </w:r>
      <w:r w:rsidR="006146E3" w:rsidRPr="007B643E">
        <w:rPr>
          <w:rFonts w:eastAsia="Times New Roman" w:cs="Times New Roman"/>
          <w:szCs w:val="24"/>
        </w:rPr>
        <w:t xml:space="preserve">53. </w:t>
      </w:r>
      <w:proofErr w:type="spellStart"/>
      <w:r w:rsidR="006146E3" w:rsidRPr="007B643E">
        <w:rPr>
          <w:rFonts w:eastAsia="Times New Roman" w:cs="Times New Roman"/>
          <w:szCs w:val="24"/>
        </w:rPr>
        <w:t>doi</w:t>
      </w:r>
      <w:proofErr w:type="spellEnd"/>
      <w:r w:rsidR="006146E3" w:rsidRPr="007B643E">
        <w:rPr>
          <w:rFonts w:eastAsia="Times New Roman" w:cs="Times New Roman"/>
          <w:szCs w:val="24"/>
        </w:rPr>
        <w:t>: 10.1038/nprot.2016.091.</w:t>
      </w:r>
    </w:p>
    <w:p w14:paraId="60A6D1DA" w14:textId="769B3A7E" w:rsidR="009026F5" w:rsidRPr="007B643E" w:rsidRDefault="0028740B" w:rsidP="003E3CEA">
      <w:pPr>
        <w:spacing w:before="240" w:after="240" w:line="360" w:lineRule="auto"/>
        <w:rPr>
          <w:rFonts w:eastAsia="Times New Roman" w:cs="Times New Roman"/>
          <w:szCs w:val="24"/>
          <w:highlight w:val="white"/>
        </w:rPr>
      </w:pPr>
      <w:r>
        <w:rPr>
          <w:rFonts w:eastAsia="Times New Roman" w:cs="Times New Roman"/>
          <w:szCs w:val="24"/>
          <w:highlight w:val="white"/>
        </w:rPr>
        <w:t>60</w:t>
      </w:r>
      <w:r w:rsidR="009026F5" w:rsidRPr="007B643E">
        <w:rPr>
          <w:rFonts w:eastAsia="Times New Roman" w:cs="Times New Roman"/>
          <w:szCs w:val="24"/>
          <w:highlight w:val="white"/>
        </w:rPr>
        <w:t xml:space="preserve">. </w:t>
      </w:r>
      <w:r w:rsidR="006146E3" w:rsidRPr="007B643E">
        <w:rPr>
          <w:rFonts w:eastAsia="Times New Roman" w:cs="Times New Roman"/>
          <w:szCs w:val="24"/>
        </w:rPr>
        <w:t>Bashford-Rogers</w:t>
      </w:r>
      <w:r w:rsidR="007B643E" w:rsidRPr="007B643E">
        <w:rPr>
          <w:rFonts w:eastAsia="Times New Roman" w:cs="Times New Roman"/>
          <w:szCs w:val="24"/>
        </w:rPr>
        <w:t>,</w:t>
      </w:r>
      <w:r w:rsidR="006146E3" w:rsidRPr="007B643E">
        <w:rPr>
          <w:rFonts w:eastAsia="Times New Roman" w:cs="Times New Roman"/>
          <w:szCs w:val="24"/>
        </w:rPr>
        <w:t xml:space="preserve"> R</w:t>
      </w:r>
      <w:r w:rsidR="007B643E" w:rsidRPr="007B643E">
        <w:rPr>
          <w:rFonts w:eastAsia="Times New Roman" w:cs="Times New Roman"/>
          <w:szCs w:val="24"/>
        </w:rPr>
        <w:t>.</w:t>
      </w:r>
      <w:r w:rsidR="006146E3" w:rsidRPr="007B643E">
        <w:rPr>
          <w:rFonts w:eastAsia="Times New Roman" w:cs="Times New Roman"/>
          <w:szCs w:val="24"/>
        </w:rPr>
        <w:t>J</w:t>
      </w:r>
      <w:r w:rsidR="007B643E" w:rsidRPr="007B643E">
        <w:rPr>
          <w:rFonts w:eastAsia="Times New Roman" w:cs="Times New Roman"/>
          <w:szCs w:val="24"/>
        </w:rPr>
        <w:t>.</w:t>
      </w:r>
      <w:r w:rsidR="006146E3" w:rsidRPr="007B643E">
        <w:rPr>
          <w:rFonts w:eastAsia="Times New Roman" w:cs="Times New Roman"/>
          <w:szCs w:val="24"/>
        </w:rPr>
        <w:t>M</w:t>
      </w:r>
      <w:r w:rsidR="007B643E" w:rsidRPr="007B643E">
        <w:rPr>
          <w:rFonts w:eastAsia="Times New Roman" w:cs="Times New Roman"/>
          <w:szCs w:val="24"/>
        </w:rPr>
        <w:t>.</w:t>
      </w:r>
      <w:r w:rsidR="006146E3" w:rsidRPr="007B643E">
        <w:rPr>
          <w:rFonts w:eastAsia="Times New Roman" w:cs="Times New Roman"/>
          <w:szCs w:val="24"/>
        </w:rPr>
        <w:t xml:space="preserve"> et al.</w:t>
      </w:r>
      <w:r w:rsidR="007B643E" w:rsidRPr="007B643E">
        <w:rPr>
          <w:rFonts w:eastAsia="Times New Roman" w:cs="Times New Roman"/>
          <w:szCs w:val="24"/>
        </w:rPr>
        <w:t xml:space="preserve"> (2019)</w:t>
      </w:r>
      <w:r w:rsidR="006146E3" w:rsidRPr="007B643E">
        <w:rPr>
          <w:rFonts w:eastAsia="Times New Roman" w:cs="Times New Roman"/>
          <w:szCs w:val="24"/>
        </w:rPr>
        <w:t xml:space="preserve"> Analysis of the B cell receptor repertoire in six immune-mediated diseases. Nature 574</w:t>
      </w:r>
      <w:r w:rsidR="007B643E" w:rsidRPr="007B643E">
        <w:rPr>
          <w:rFonts w:eastAsia="Times New Roman" w:cs="Times New Roman"/>
          <w:szCs w:val="24"/>
        </w:rPr>
        <w:t xml:space="preserve">, </w:t>
      </w:r>
      <w:r w:rsidR="006146E3" w:rsidRPr="007B643E">
        <w:rPr>
          <w:rFonts w:eastAsia="Times New Roman" w:cs="Times New Roman"/>
          <w:szCs w:val="24"/>
        </w:rPr>
        <w:t>122–</w:t>
      </w:r>
      <w:r w:rsidR="007B643E" w:rsidRPr="007B643E">
        <w:rPr>
          <w:rFonts w:eastAsia="Times New Roman" w:cs="Times New Roman"/>
          <w:szCs w:val="24"/>
        </w:rPr>
        <w:t>12</w:t>
      </w:r>
      <w:r w:rsidR="006146E3" w:rsidRPr="007B643E">
        <w:rPr>
          <w:rFonts w:eastAsia="Times New Roman" w:cs="Times New Roman"/>
          <w:szCs w:val="24"/>
        </w:rPr>
        <w:t xml:space="preserve">6. </w:t>
      </w:r>
      <w:proofErr w:type="spellStart"/>
      <w:r w:rsidR="006146E3" w:rsidRPr="007B643E">
        <w:rPr>
          <w:rFonts w:eastAsia="Times New Roman" w:cs="Times New Roman"/>
          <w:szCs w:val="24"/>
        </w:rPr>
        <w:t>doi</w:t>
      </w:r>
      <w:proofErr w:type="spellEnd"/>
      <w:r w:rsidR="006146E3" w:rsidRPr="007B643E">
        <w:rPr>
          <w:rFonts w:eastAsia="Times New Roman" w:cs="Times New Roman"/>
          <w:szCs w:val="24"/>
        </w:rPr>
        <w:t>: 10.1038/s41586-019-1595-3.</w:t>
      </w:r>
    </w:p>
    <w:p w14:paraId="1BCA74FA" w14:textId="3C1FE750" w:rsidR="009026F5" w:rsidRPr="007B643E" w:rsidRDefault="0028740B" w:rsidP="003E3CEA">
      <w:pPr>
        <w:spacing w:before="240" w:after="240" w:line="360" w:lineRule="auto"/>
        <w:rPr>
          <w:rFonts w:eastAsia="Times New Roman" w:cs="Times New Roman"/>
          <w:szCs w:val="24"/>
          <w:highlight w:val="white"/>
        </w:rPr>
      </w:pPr>
      <w:r>
        <w:rPr>
          <w:rFonts w:eastAsia="Times New Roman" w:cs="Times New Roman"/>
          <w:szCs w:val="24"/>
          <w:highlight w:val="white"/>
        </w:rPr>
        <w:t>61</w:t>
      </w:r>
      <w:r w:rsidR="009026F5" w:rsidRPr="007B643E">
        <w:rPr>
          <w:rFonts w:eastAsia="Times New Roman" w:cs="Times New Roman"/>
          <w:szCs w:val="24"/>
          <w:highlight w:val="white"/>
        </w:rPr>
        <w:t xml:space="preserve">. </w:t>
      </w:r>
      <w:r w:rsidR="006146E3" w:rsidRPr="007B643E">
        <w:rPr>
          <w:rFonts w:eastAsia="Times New Roman" w:cs="Times New Roman"/>
          <w:szCs w:val="24"/>
        </w:rPr>
        <w:t>Soto</w:t>
      </w:r>
      <w:r w:rsidR="007B643E" w:rsidRPr="007B643E">
        <w:rPr>
          <w:rFonts w:eastAsia="Times New Roman" w:cs="Times New Roman"/>
          <w:szCs w:val="24"/>
        </w:rPr>
        <w:t>,</w:t>
      </w:r>
      <w:r w:rsidR="006146E3" w:rsidRPr="007B643E">
        <w:rPr>
          <w:rFonts w:eastAsia="Times New Roman" w:cs="Times New Roman"/>
          <w:szCs w:val="24"/>
        </w:rPr>
        <w:t xml:space="preserve"> C</w:t>
      </w:r>
      <w:r w:rsidR="007B643E" w:rsidRPr="007B643E">
        <w:rPr>
          <w:rFonts w:eastAsia="Times New Roman" w:cs="Times New Roman"/>
          <w:szCs w:val="24"/>
        </w:rPr>
        <w:t>.</w:t>
      </w:r>
      <w:r w:rsidR="006146E3" w:rsidRPr="007B643E">
        <w:rPr>
          <w:rFonts w:eastAsia="Times New Roman" w:cs="Times New Roman"/>
          <w:szCs w:val="24"/>
        </w:rPr>
        <w:t xml:space="preserve"> et al.</w:t>
      </w:r>
      <w:r w:rsidR="007B643E" w:rsidRPr="007B643E">
        <w:rPr>
          <w:rFonts w:eastAsia="Times New Roman" w:cs="Times New Roman"/>
          <w:szCs w:val="24"/>
        </w:rPr>
        <w:t xml:space="preserve"> (2019)</w:t>
      </w:r>
      <w:r w:rsidR="006146E3" w:rsidRPr="007B643E">
        <w:rPr>
          <w:rFonts w:eastAsia="Times New Roman" w:cs="Times New Roman"/>
          <w:szCs w:val="24"/>
        </w:rPr>
        <w:t xml:space="preserve"> High frequency of shared clonotypes in human B cell receptor repertoires. Nature 566</w:t>
      </w:r>
      <w:r w:rsidR="007B643E" w:rsidRPr="007B643E">
        <w:rPr>
          <w:rFonts w:eastAsia="Times New Roman" w:cs="Times New Roman"/>
          <w:szCs w:val="24"/>
        </w:rPr>
        <w:t xml:space="preserve">, </w:t>
      </w:r>
      <w:r w:rsidR="006146E3" w:rsidRPr="007B643E">
        <w:rPr>
          <w:rFonts w:eastAsia="Times New Roman" w:cs="Times New Roman"/>
          <w:szCs w:val="24"/>
        </w:rPr>
        <w:t xml:space="preserve">398–402. </w:t>
      </w:r>
      <w:proofErr w:type="spellStart"/>
      <w:r w:rsidR="006146E3" w:rsidRPr="007B643E">
        <w:rPr>
          <w:rFonts w:eastAsia="Times New Roman" w:cs="Times New Roman"/>
          <w:szCs w:val="24"/>
        </w:rPr>
        <w:t>doi</w:t>
      </w:r>
      <w:proofErr w:type="spellEnd"/>
      <w:r w:rsidR="006146E3" w:rsidRPr="007B643E">
        <w:rPr>
          <w:rFonts w:eastAsia="Times New Roman" w:cs="Times New Roman"/>
          <w:szCs w:val="24"/>
        </w:rPr>
        <w:t>: 10.1038/s41586-019-0934-8.</w:t>
      </w:r>
    </w:p>
    <w:p w14:paraId="0E8F447C" w14:textId="2EF9C580" w:rsidR="009026F5" w:rsidRPr="007B643E" w:rsidRDefault="0028740B" w:rsidP="003E3CEA">
      <w:pPr>
        <w:spacing w:before="240" w:after="240" w:line="360" w:lineRule="auto"/>
        <w:rPr>
          <w:rFonts w:eastAsia="Times New Roman" w:cs="Times New Roman"/>
          <w:szCs w:val="24"/>
          <w:highlight w:val="white"/>
        </w:rPr>
      </w:pPr>
      <w:r>
        <w:rPr>
          <w:rFonts w:eastAsia="Times New Roman" w:cs="Times New Roman"/>
          <w:szCs w:val="24"/>
          <w:highlight w:val="white"/>
        </w:rPr>
        <w:t>62</w:t>
      </w:r>
      <w:r w:rsidR="009026F5" w:rsidRPr="007B643E">
        <w:rPr>
          <w:rFonts w:eastAsia="Times New Roman" w:cs="Times New Roman"/>
          <w:szCs w:val="24"/>
          <w:highlight w:val="white"/>
        </w:rPr>
        <w:t xml:space="preserve">. </w:t>
      </w:r>
      <w:proofErr w:type="spellStart"/>
      <w:r w:rsidR="006146E3" w:rsidRPr="007B643E">
        <w:rPr>
          <w:rFonts w:eastAsia="Times New Roman" w:cs="Times New Roman"/>
          <w:szCs w:val="24"/>
        </w:rPr>
        <w:t>Briney</w:t>
      </w:r>
      <w:proofErr w:type="spellEnd"/>
      <w:r w:rsidR="007B643E" w:rsidRPr="007B643E">
        <w:rPr>
          <w:rFonts w:eastAsia="Times New Roman" w:cs="Times New Roman"/>
          <w:szCs w:val="24"/>
        </w:rPr>
        <w:t>,</w:t>
      </w:r>
      <w:r w:rsidR="006146E3" w:rsidRPr="007B643E">
        <w:rPr>
          <w:rFonts w:eastAsia="Times New Roman" w:cs="Times New Roman"/>
          <w:szCs w:val="24"/>
        </w:rPr>
        <w:t xml:space="preserve"> B</w:t>
      </w:r>
      <w:r w:rsidR="007B643E" w:rsidRPr="007B643E">
        <w:rPr>
          <w:rFonts w:eastAsia="Times New Roman" w:cs="Times New Roman"/>
          <w:szCs w:val="24"/>
        </w:rPr>
        <w:t>.</w:t>
      </w:r>
      <w:r w:rsidR="006146E3" w:rsidRPr="007B643E">
        <w:rPr>
          <w:rFonts w:eastAsia="Times New Roman" w:cs="Times New Roman"/>
          <w:szCs w:val="24"/>
        </w:rPr>
        <w:t xml:space="preserve"> </w:t>
      </w:r>
      <w:r w:rsidR="007B643E" w:rsidRPr="007B643E">
        <w:rPr>
          <w:rFonts w:eastAsia="Times New Roman" w:cs="Times New Roman"/>
          <w:szCs w:val="24"/>
        </w:rPr>
        <w:t>et al</w:t>
      </w:r>
      <w:r w:rsidR="006146E3" w:rsidRPr="007B643E">
        <w:rPr>
          <w:rFonts w:eastAsia="Times New Roman" w:cs="Times New Roman"/>
          <w:szCs w:val="24"/>
        </w:rPr>
        <w:t>.</w:t>
      </w:r>
      <w:r w:rsidR="007B643E" w:rsidRPr="007B643E">
        <w:rPr>
          <w:rFonts w:eastAsia="Times New Roman" w:cs="Times New Roman"/>
          <w:szCs w:val="24"/>
        </w:rPr>
        <w:t xml:space="preserve"> (2019)</w:t>
      </w:r>
      <w:r w:rsidR="006146E3" w:rsidRPr="007B643E">
        <w:rPr>
          <w:rFonts w:eastAsia="Times New Roman" w:cs="Times New Roman"/>
          <w:szCs w:val="24"/>
        </w:rPr>
        <w:t xml:space="preserve"> Commonality despite exceptional diversity in the baseline human antibody repertoire. Nature 566</w:t>
      </w:r>
      <w:r w:rsidR="007B643E" w:rsidRPr="007B643E">
        <w:rPr>
          <w:rFonts w:eastAsia="Times New Roman" w:cs="Times New Roman"/>
          <w:szCs w:val="24"/>
        </w:rPr>
        <w:t xml:space="preserve">, </w:t>
      </w:r>
      <w:r w:rsidR="006146E3" w:rsidRPr="007B643E">
        <w:rPr>
          <w:rFonts w:eastAsia="Times New Roman" w:cs="Times New Roman"/>
          <w:szCs w:val="24"/>
        </w:rPr>
        <w:t>393–</w:t>
      </w:r>
      <w:r w:rsidR="007B643E" w:rsidRPr="007B643E">
        <w:rPr>
          <w:rFonts w:eastAsia="Times New Roman" w:cs="Times New Roman"/>
          <w:szCs w:val="24"/>
        </w:rPr>
        <w:t>39</w:t>
      </w:r>
      <w:r w:rsidR="006146E3" w:rsidRPr="007B643E">
        <w:rPr>
          <w:rFonts w:eastAsia="Times New Roman" w:cs="Times New Roman"/>
          <w:szCs w:val="24"/>
        </w:rPr>
        <w:t xml:space="preserve">7. </w:t>
      </w:r>
      <w:proofErr w:type="spellStart"/>
      <w:r w:rsidR="006146E3" w:rsidRPr="007B643E">
        <w:rPr>
          <w:rFonts w:eastAsia="Times New Roman" w:cs="Times New Roman"/>
          <w:szCs w:val="24"/>
        </w:rPr>
        <w:t>doi</w:t>
      </w:r>
      <w:proofErr w:type="spellEnd"/>
      <w:r w:rsidR="006146E3" w:rsidRPr="007B643E">
        <w:rPr>
          <w:rFonts w:eastAsia="Times New Roman" w:cs="Times New Roman"/>
          <w:szCs w:val="24"/>
        </w:rPr>
        <w:t>: 10.1038/s41586-019-0879-y.</w:t>
      </w:r>
    </w:p>
    <w:p w14:paraId="1DA857C1" w14:textId="3F1A8662" w:rsidR="009026F5" w:rsidRDefault="0028740B" w:rsidP="003E3CEA">
      <w:pPr>
        <w:spacing w:before="240" w:after="240" w:line="360" w:lineRule="auto"/>
        <w:rPr>
          <w:rFonts w:eastAsia="Times New Roman" w:cs="Times New Roman"/>
          <w:szCs w:val="24"/>
        </w:rPr>
      </w:pPr>
      <w:r>
        <w:rPr>
          <w:rFonts w:eastAsia="Times New Roman" w:cs="Times New Roman"/>
          <w:szCs w:val="24"/>
          <w:highlight w:val="white"/>
        </w:rPr>
        <w:t>63</w:t>
      </w:r>
      <w:r w:rsidR="009026F5" w:rsidRPr="007B643E">
        <w:rPr>
          <w:rFonts w:eastAsia="Times New Roman" w:cs="Times New Roman"/>
          <w:szCs w:val="24"/>
          <w:highlight w:val="white"/>
        </w:rPr>
        <w:t xml:space="preserve">. </w:t>
      </w:r>
      <w:r w:rsidR="006146E3" w:rsidRPr="007B643E">
        <w:rPr>
          <w:rFonts w:eastAsia="Times New Roman" w:cs="Times New Roman"/>
          <w:szCs w:val="24"/>
        </w:rPr>
        <w:t>Kim</w:t>
      </w:r>
      <w:r w:rsidR="007B643E" w:rsidRPr="007B643E">
        <w:rPr>
          <w:rFonts w:eastAsia="Times New Roman" w:cs="Times New Roman"/>
          <w:szCs w:val="24"/>
        </w:rPr>
        <w:t>,</w:t>
      </w:r>
      <w:r w:rsidR="006146E3" w:rsidRPr="007B643E">
        <w:rPr>
          <w:rFonts w:eastAsia="Times New Roman" w:cs="Times New Roman"/>
          <w:szCs w:val="24"/>
        </w:rPr>
        <w:t xml:space="preserve"> D</w:t>
      </w:r>
      <w:r w:rsidR="007B643E" w:rsidRPr="007B643E">
        <w:rPr>
          <w:rFonts w:eastAsia="Times New Roman" w:cs="Times New Roman"/>
          <w:szCs w:val="24"/>
        </w:rPr>
        <w:t>. and</w:t>
      </w:r>
      <w:r w:rsidR="006146E3" w:rsidRPr="007B643E">
        <w:rPr>
          <w:rFonts w:eastAsia="Times New Roman" w:cs="Times New Roman"/>
          <w:szCs w:val="24"/>
        </w:rPr>
        <w:t xml:space="preserve"> Park</w:t>
      </w:r>
      <w:r w:rsidR="007B643E" w:rsidRPr="007B643E">
        <w:rPr>
          <w:rFonts w:eastAsia="Times New Roman" w:cs="Times New Roman"/>
          <w:szCs w:val="24"/>
        </w:rPr>
        <w:t>,</w:t>
      </w:r>
      <w:r w:rsidR="006146E3" w:rsidRPr="007B643E">
        <w:rPr>
          <w:rFonts w:eastAsia="Times New Roman" w:cs="Times New Roman"/>
          <w:szCs w:val="24"/>
        </w:rPr>
        <w:t xml:space="preserve"> D. </w:t>
      </w:r>
      <w:r w:rsidR="007B643E" w:rsidRPr="007B643E">
        <w:rPr>
          <w:rFonts w:eastAsia="Times New Roman" w:cs="Times New Roman"/>
          <w:szCs w:val="24"/>
        </w:rPr>
        <w:t xml:space="preserve">(2019) </w:t>
      </w:r>
      <w:r w:rsidR="006146E3" w:rsidRPr="007B643E">
        <w:rPr>
          <w:rFonts w:eastAsia="Times New Roman" w:cs="Times New Roman"/>
          <w:szCs w:val="24"/>
        </w:rPr>
        <w:t>Deep sequencing of B cell receptor repertoire. BMB Rep</w:t>
      </w:r>
      <w:r w:rsidR="00633565">
        <w:rPr>
          <w:rFonts w:eastAsia="Times New Roman" w:cs="Times New Roman"/>
          <w:szCs w:val="24"/>
        </w:rPr>
        <w:t>.</w:t>
      </w:r>
      <w:r w:rsidR="006146E3" w:rsidRPr="007B643E">
        <w:rPr>
          <w:rFonts w:eastAsia="Times New Roman" w:cs="Times New Roman"/>
          <w:szCs w:val="24"/>
        </w:rPr>
        <w:t xml:space="preserve"> 52</w:t>
      </w:r>
      <w:r w:rsidR="007B643E" w:rsidRPr="007B643E">
        <w:rPr>
          <w:rFonts w:eastAsia="Times New Roman" w:cs="Times New Roman"/>
          <w:szCs w:val="24"/>
        </w:rPr>
        <w:t xml:space="preserve">, </w:t>
      </w:r>
      <w:r w:rsidR="006146E3" w:rsidRPr="007B643E">
        <w:rPr>
          <w:rFonts w:eastAsia="Times New Roman" w:cs="Times New Roman"/>
          <w:szCs w:val="24"/>
        </w:rPr>
        <w:t>540–</w:t>
      </w:r>
      <w:r w:rsidR="007B643E" w:rsidRPr="007B643E">
        <w:rPr>
          <w:rFonts w:eastAsia="Times New Roman" w:cs="Times New Roman"/>
          <w:szCs w:val="24"/>
        </w:rPr>
        <w:t>54</w:t>
      </w:r>
      <w:r w:rsidR="006146E3" w:rsidRPr="007B643E">
        <w:rPr>
          <w:rFonts w:eastAsia="Times New Roman" w:cs="Times New Roman"/>
          <w:szCs w:val="24"/>
        </w:rPr>
        <w:t xml:space="preserve">7. </w:t>
      </w:r>
      <w:proofErr w:type="spellStart"/>
      <w:r w:rsidR="006146E3" w:rsidRPr="007B643E">
        <w:rPr>
          <w:rFonts w:eastAsia="Times New Roman" w:cs="Times New Roman"/>
          <w:szCs w:val="24"/>
        </w:rPr>
        <w:t>doi</w:t>
      </w:r>
      <w:proofErr w:type="spellEnd"/>
      <w:r w:rsidR="006146E3" w:rsidRPr="007B643E">
        <w:rPr>
          <w:rFonts w:eastAsia="Times New Roman" w:cs="Times New Roman"/>
          <w:szCs w:val="24"/>
        </w:rPr>
        <w:t>: 10.5483/BMBRep.2019.52.9.192.</w:t>
      </w:r>
    </w:p>
    <w:p w14:paraId="7D5C0DF7" w14:textId="4F77BB97" w:rsidR="000A1952" w:rsidRPr="007B643E" w:rsidRDefault="0028740B" w:rsidP="003E3CEA">
      <w:pPr>
        <w:spacing w:before="240" w:after="240" w:line="360" w:lineRule="auto"/>
        <w:rPr>
          <w:rFonts w:eastAsia="Times New Roman" w:cs="Times New Roman"/>
          <w:szCs w:val="24"/>
          <w:highlight w:val="white"/>
        </w:rPr>
      </w:pPr>
      <w:r>
        <w:rPr>
          <w:rFonts w:eastAsia="Times New Roman" w:cs="Times New Roman"/>
          <w:szCs w:val="24"/>
        </w:rPr>
        <w:t>64</w:t>
      </w:r>
      <w:r w:rsidR="000A1952">
        <w:rPr>
          <w:rFonts w:eastAsia="Times New Roman" w:cs="Times New Roman"/>
          <w:szCs w:val="24"/>
        </w:rPr>
        <w:t xml:space="preserve">. </w:t>
      </w:r>
      <w:proofErr w:type="spellStart"/>
      <w:r w:rsidR="000A1952">
        <w:rPr>
          <w:rFonts w:eastAsia="Times New Roman" w:cs="Times New Roman"/>
          <w:szCs w:val="24"/>
        </w:rPr>
        <w:t>Uzzan</w:t>
      </w:r>
      <w:proofErr w:type="spellEnd"/>
      <w:r w:rsidR="000A1952">
        <w:rPr>
          <w:rFonts w:eastAsia="Times New Roman" w:cs="Times New Roman"/>
          <w:szCs w:val="24"/>
        </w:rPr>
        <w:t xml:space="preserve">, M. et al. (2022) Ulcerative colitis is characterized by a </w:t>
      </w:r>
      <w:proofErr w:type="spellStart"/>
      <w:r w:rsidR="000A1952">
        <w:rPr>
          <w:rFonts w:eastAsia="Times New Roman" w:cs="Times New Roman"/>
          <w:szCs w:val="24"/>
        </w:rPr>
        <w:t>plasmablast</w:t>
      </w:r>
      <w:proofErr w:type="spellEnd"/>
      <w:r w:rsidR="000A1952">
        <w:rPr>
          <w:rFonts w:eastAsia="Times New Roman" w:cs="Times New Roman"/>
          <w:szCs w:val="24"/>
        </w:rPr>
        <w:t xml:space="preserve">-skewed humoral response associated with disease activity. Nat Med 28, 766-779. </w:t>
      </w:r>
      <w:proofErr w:type="spellStart"/>
      <w:r w:rsidR="000A1952">
        <w:rPr>
          <w:rFonts w:eastAsia="Times New Roman" w:cs="Times New Roman"/>
          <w:szCs w:val="24"/>
        </w:rPr>
        <w:t>doi</w:t>
      </w:r>
      <w:proofErr w:type="spellEnd"/>
      <w:r w:rsidR="000A1952">
        <w:rPr>
          <w:rFonts w:eastAsia="Times New Roman" w:cs="Times New Roman"/>
          <w:szCs w:val="24"/>
        </w:rPr>
        <w:t>:</w:t>
      </w:r>
      <w:r w:rsidR="000A1952" w:rsidRPr="000A1952">
        <w:t xml:space="preserve"> </w:t>
      </w:r>
      <w:r w:rsidR="000A1952" w:rsidRPr="000A1952">
        <w:rPr>
          <w:rFonts w:eastAsia="Times New Roman" w:cs="Times New Roman"/>
          <w:szCs w:val="24"/>
        </w:rPr>
        <w:t>10.1038/s41591-022-01680-y.</w:t>
      </w:r>
    </w:p>
    <w:p w14:paraId="746BE029" w14:textId="243E86D9" w:rsidR="009026F5" w:rsidRPr="007B643E" w:rsidRDefault="0028740B" w:rsidP="003E3CEA">
      <w:pPr>
        <w:spacing w:before="240" w:after="240" w:line="360" w:lineRule="auto"/>
        <w:rPr>
          <w:rFonts w:eastAsia="Times New Roman" w:cs="Times New Roman"/>
          <w:szCs w:val="24"/>
          <w:highlight w:val="white"/>
        </w:rPr>
      </w:pPr>
      <w:r>
        <w:rPr>
          <w:rFonts w:eastAsia="Times New Roman" w:cs="Times New Roman"/>
          <w:szCs w:val="24"/>
          <w:highlight w:val="white"/>
        </w:rPr>
        <w:t>65</w:t>
      </w:r>
      <w:r w:rsidR="009026F5" w:rsidRPr="007B643E">
        <w:rPr>
          <w:rFonts w:eastAsia="Times New Roman" w:cs="Times New Roman"/>
          <w:szCs w:val="24"/>
          <w:highlight w:val="white"/>
        </w:rPr>
        <w:t xml:space="preserve">. </w:t>
      </w:r>
      <w:proofErr w:type="spellStart"/>
      <w:r w:rsidR="006146E3" w:rsidRPr="007B643E">
        <w:rPr>
          <w:rFonts w:eastAsia="Times New Roman" w:cs="Times New Roman"/>
          <w:szCs w:val="24"/>
        </w:rPr>
        <w:t>Raybould</w:t>
      </w:r>
      <w:proofErr w:type="spellEnd"/>
      <w:r w:rsidR="007B643E" w:rsidRPr="007B643E">
        <w:rPr>
          <w:rFonts w:eastAsia="Times New Roman" w:cs="Times New Roman"/>
          <w:szCs w:val="24"/>
        </w:rPr>
        <w:t>,</w:t>
      </w:r>
      <w:r w:rsidR="006146E3" w:rsidRPr="007B643E">
        <w:rPr>
          <w:rFonts w:eastAsia="Times New Roman" w:cs="Times New Roman"/>
          <w:szCs w:val="24"/>
        </w:rPr>
        <w:t xml:space="preserve"> M</w:t>
      </w:r>
      <w:r w:rsidR="007B643E" w:rsidRPr="007B643E">
        <w:rPr>
          <w:rFonts w:eastAsia="Times New Roman" w:cs="Times New Roman"/>
          <w:szCs w:val="24"/>
        </w:rPr>
        <w:t>.</w:t>
      </w:r>
      <w:r w:rsidR="006146E3" w:rsidRPr="007B643E">
        <w:rPr>
          <w:rFonts w:eastAsia="Times New Roman" w:cs="Times New Roman"/>
          <w:szCs w:val="24"/>
        </w:rPr>
        <w:t>I</w:t>
      </w:r>
      <w:r w:rsidR="007B643E" w:rsidRPr="007B643E">
        <w:rPr>
          <w:rFonts w:eastAsia="Times New Roman" w:cs="Times New Roman"/>
          <w:szCs w:val="24"/>
        </w:rPr>
        <w:t>.</w:t>
      </w:r>
      <w:r w:rsidR="006146E3" w:rsidRPr="007B643E">
        <w:rPr>
          <w:rFonts w:eastAsia="Times New Roman" w:cs="Times New Roman"/>
          <w:szCs w:val="24"/>
        </w:rPr>
        <w:t>J</w:t>
      </w:r>
      <w:r w:rsidR="007B643E" w:rsidRPr="007B643E">
        <w:rPr>
          <w:rFonts w:eastAsia="Times New Roman" w:cs="Times New Roman"/>
          <w:szCs w:val="24"/>
        </w:rPr>
        <w:t>.</w:t>
      </w:r>
      <w:r w:rsidR="006146E3" w:rsidRPr="007B643E">
        <w:rPr>
          <w:rFonts w:eastAsia="Times New Roman" w:cs="Times New Roman"/>
          <w:szCs w:val="24"/>
        </w:rPr>
        <w:t xml:space="preserve"> </w:t>
      </w:r>
      <w:r w:rsidR="007B643E" w:rsidRPr="007B643E">
        <w:rPr>
          <w:rFonts w:eastAsia="Times New Roman" w:cs="Times New Roman"/>
          <w:szCs w:val="24"/>
        </w:rPr>
        <w:t>et al</w:t>
      </w:r>
      <w:r w:rsidR="006146E3" w:rsidRPr="007B643E">
        <w:rPr>
          <w:rFonts w:eastAsia="Times New Roman" w:cs="Times New Roman"/>
          <w:szCs w:val="24"/>
        </w:rPr>
        <w:t>.</w:t>
      </w:r>
      <w:r w:rsidR="007B643E" w:rsidRPr="007B643E">
        <w:rPr>
          <w:rFonts w:eastAsia="Times New Roman" w:cs="Times New Roman"/>
          <w:szCs w:val="24"/>
        </w:rPr>
        <w:t xml:space="preserve"> (2021)</w:t>
      </w:r>
      <w:r w:rsidR="006146E3" w:rsidRPr="007B643E">
        <w:rPr>
          <w:rFonts w:eastAsia="Times New Roman" w:cs="Times New Roman"/>
          <w:szCs w:val="24"/>
        </w:rPr>
        <w:t xml:space="preserve"> Current strategies for detecting functional convergence across B-cell receptor repertoires. </w:t>
      </w:r>
      <w:proofErr w:type="spellStart"/>
      <w:r w:rsidR="006146E3" w:rsidRPr="007B643E">
        <w:rPr>
          <w:rFonts w:eastAsia="Times New Roman" w:cs="Times New Roman"/>
          <w:szCs w:val="24"/>
        </w:rPr>
        <w:t>M</w:t>
      </w:r>
      <w:r w:rsidR="00633565">
        <w:rPr>
          <w:rFonts w:eastAsia="Times New Roman" w:cs="Times New Roman"/>
          <w:szCs w:val="24"/>
        </w:rPr>
        <w:t>A</w:t>
      </w:r>
      <w:r w:rsidR="006146E3" w:rsidRPr="007B643E">
        <w:rPr>
          <w:rFonts w:eastAsia="Times New Roman" w:cs="Times New Roman"/>
          <w:szCs w:val="24"/>
        </w:rPr>
        <w:t>bs</w:t>
      </w:r>
      <w:proofErr w:type="spellEnd"/>
      <w:r w:rsidR="00633565">
        <w:rPr>
          <w:rFonts w:eastAsia="Times New Roman" w:cs="Times New Roman"/>
          <w:szCs w:val="24"/>
        </w:rPr>
        <w:t>.</w:t>
      </w:r>
      <w:r w:rsidR="006146E3" w:rsidRPr="007B643E">
        <w:rPr>
          <w:rFonts w:eastAsia="Times New Roman" w:cs="Times New Roman"/>
          <w:szCs w:val="24"/>
        </w:rPr>
        <w:t xml:space="preserve"> 13</w:t>
      </w:r>
      <w:r w:rsidR="007B643E" w:rsidRPr="007B643E">
        <w:rPr>
          <w:rFonts w:eastAsia="Times New Roman" w:cs="Times New Roman"/>
          <w:szCs w:val="24"/>
        </w:rPr>
        <w:t xml:space="preserve">, </w:t>
      </w:r>
      <w:r w:rsidR="006146E3" w:rsidRPr="007B643E">
        <w:rPr>
          <w:rFonts w:eastAsia="Times New Roman" w:cs="Times New Roman"/>
          <w:szCs w:val="24"/>
        </w:rPr>
        <w:t xml:space="preserve">1996732. </w:t>
      </w:r>
      <w:proofErr w:type="spellStart"/>
      <w:r w:rsidR="006146E3" w:rsidRPr="007B643E">
        <w:rPr>
          <w:rFonts w:eastAsia="Times New Roman" w:cs="Times New Roman"/>
          <w:szCs w:val="24"/>
        </w:rPr>
        <w:t>doi</w:t>
      </w:r>
      <w:proofErr w:type="spellEnd"/>
      <w:r w:rsidR="006146E3" w:rsidRPr="007B643E">
        <w:rPr>
          <w:rFonts w:eastAsia="Times New Roman" w:cs="Times New Roman"/>
          <w:szCs w:val="24"/>
        </w:rPr>
        <w:t>: 10.1080/19420862.2021.1996732.</w:t>
      </w:r>
    </w:p>
    <w:p w14:paraId="329DC0CC" w14:textId="4A28A75E" w:rsidR="009026F5" w:rsidRPr="007B643E" w:rsidRDefault="0028740B" w:rsidP="003E3CEA">
      <w:pPr>
        <w:spacing w:before="240" w:after="240" w:line="360" w:lineRule="auto"/>
        <w:rPr>
          <w:rFonts w:eastAsia="Times New Roman" w:cs="Times New Roman"/>
          <w:szCs w:val="24"/>
          <w:highlight w:val="white"/>
        </w:rPr>
      </w:pPr>
      <w:r>
        <w:rPr>
          <w:rFonts w:eastAsia="Times New Roman" w:cs="Times New Roman"/>
          <w:szCs w:val="24"/>
          <w:highlight w:val="white"/>
        </w:rPr>
        <w:t>66</w:t>
      </w:r>
      <w:r w:rsidR="009026F5" w:rsidRPr="007B643E">
        <w:rPr>
          <w:rFonts w:eastAsia="Times New Roman" w:cs="Times New Roman"/>
          <w:szCs w:val="24"/>
          <w:highlight w:val="white"/>
        </w:rPr>
        <w:t xml:space="preserve">. </w:t>
      </w:r>
      <w:r w:rsidR="006146E3" w:rsidRPr="007B643E">
        <w:rPr>
          <w:rFonts w:eastAsia="Times New Roman" w:cs="Times New Roman"/>
          <w:szCs w:val="24"/>
        </w:rPr>
        <w:t>Chen</w:t>
      </w:r>
      <w:r w:rsidR="007B643E" w:rsidRPr="007B643E">
        <w:rPr>
          <w:rFonts w:eastAsia="Times New Roman" w:cs="Times New Roman"/>
          <w:szCs w:val="24"/>
        </w:rPr>
        <w:t>,</w:t>
      </w:r>
      <w:r w:rsidR="006146E3" w:rsidRPr="007B643E">
        <w:rPr>
          <w:rFonts w:eastAsia="Times New Roman" w:cs="Times New Roman"/>
          <w:szCs w:val="24"/>
        </w:rPr>
        <w:t xml:space="preserve"> K</w:t>
      </w:r>
      <w:r w:rsidR="007B643E" w:rsidRPr="007B643E">
        <w:rPr>
          <w:rFonts w:eastAsia="Times New Roman" w:cs="Times New Roman"/>
          <w:szCs w:val="24"/>
        </w:rPr>
        <w:t>.</w:t>
      </w:r>
      <w:r w:rsidR="006146E3" w:rsidRPr="007B643E">
        <w:rPr>
          <w:rFonts w:eastAsia="Times New Roman" w:cs="Times New Roman"/>
          <w:szCs w:val="24"/>
        </w:rPr>
        <w:t xml:space="preserve"> </w:t>
      </w:r>
      <w:r w:rsidR="007B643E" w:rsidRPr="007B643E">
        <w:rPr>
          <w:rFonts w:eastAsia="Times New Roman" w:cs="Times New Roman"/>
          <w:szCs w:val="24"/>
        </w:rPr>
        <w:t>et al</w:t>
      </w:r>
      <w:r w:rsidR="006146E3" w:rsidRPr="007B643E">
        <w:rPr>
          <w:rFonts w:eastAsia="Times New Roman" w:cs="Times New Roman"/>
          <w:szCs w:val="24"/>
        </w:rPr>
        <w:t>.</w:t>
      </w:r>
      <w:r w:rsidR="007B643E" w:rsidRPr="007B643E">
        <w:rPr>
          <w:rFonts w:eastAsia="Times New Roman" w:cs="Times New Roman"/>
          <w:szCs w:val="24"/>
        </w:rPr>
        <w:t xml:space="preserve"> (2020)</w:t>
      </w:r>
      <w:r w:rsidR="006146E3" w:rsidRPr="007B643E">
        <w:rPr>
          <w:rFonts w:eastAsia="Times New Roman" w:cs="Times New Roman"/>
          <w:szCs w:val="24"/>
        </w:rPr>
        <w:t xml:space="preserve"> Rethinking mucosal antibody responses: IgM, IgG and </w:t>
      </w:r>
      <w:proofErr w:type="spellStart"/>
      <w:r w:rsidR="006146E3" w:rsidRPr="007B643E">
        <w:rPr>
          <w:rFonts w:eastAsia="Times New Roman" w:cs="Times New Roman"/>
          <w:szCs w:val="24"/>
        </w:rPr>
        <w:t>IgD</w:t>
      </w:r>
      <w:proofErr w:type="spellEnd"/>
      <w:r w:rsidR="006146E3" w:rsidRPr="007B643E">
        <w:rPr>
          <w:rFonts w:eastAsia="Times New Roman" w:cs="Times New Roman"/>
          <w:szCs w:val="24"/>
        </w:rPr>
        <w:t xml:space="preserve"> join IgA. Nat</w:t>
      </w:r>
      <w:r w:rsidR="00633565">
        <w:rPr>
          <w:rFonts w:eastAsia="Times New Roman" w:cs="Times New Roman"/>
          <w:szCs w:val="24"/>
        </w:rPr>
        <w:t>.</w:t>
      </w:r>
      <w:r w:rsidR="006146E3" w:rsidRPr="007B643E">
        <w:rPr>
          <w:rFonts w:eastAsia="Times New Roman" w:cs="Times New Roman"/>
          <w:szCs w:val="24"/>
        </w:rPr>
        <w:t xml:space="preserve"> Rev</w:t>
      </w:r>
      <w:r w:rsidR="00633565">
        <w:rPr>
          <w:rFonts w:eastAsia="Times New Roman" w:cs="Times New Roman"/>
          <w:szCs w:val="24"/>
        </w:rPr>
        <w:t>.</w:t>
      </w:r>
      <w:r w:rsidR="006146E3" w:rsidRPr="007B643E">
        <w:rPr>
          <w:rFonts w:eastAsia="Times New Roman" w:cs="Times New Roman"/>
          <w:szCs w:val="24"/>
        </w:rPr>
        <w:t xml:space="preserve"> Immunol</w:t>
      </w:r>
      <w:r w:rsidR="00633565">
        <w:rPr>
          <w:rFonts w:eastAsia="Times New Roman" w:cs="Times New Roman"/>
          <w:szCs w:val="24"/>
        </w:rPr>
        <w:t>.</w:t>
      </w:r>
      <w:r w:rsidR="006146E3" w:rsidRPr="007B643E">
        <w:rPr>
          <w:rFonts w:eastAsia="Times New Roman" w:cs="Times New Roman"/>
          <w:szCs w:val="24"/>
        </w:rPr>
        <w:t xml:space="preserve"> 20</w:t>
      </w:r>
      <w:r w:rsidR="007B643E" w:rsidRPr="007B643E">
        <w:rPr>
          <w:rFonts w:eastAsia="Times New Roman" w:cs="Times New Roman"/>
          <w:szCs w:val="24"/>
        </w:rPr>
        <w:t xml:space="preserve">, </w:t>
      </w:r>
      <w:r w:rsidR="006146E3" w:rsidRPr="007B643E">
        <w:rPr>
          <w:rFonts w:eastAsia="Times New Roman" w:cs="Times New Roman"/>
          <w:szCs w:val="24"/>
        </w:rPr>
        <w:t xml:space="preserve">427-441. </w:t>
      </w:r>
      <w:proofErr w:type="spellStart"/>
      <w:r w:rsidR="006146E3" w:rsidRPr="007B643E">
        <w:rPr>
          <w:rFonts w:eastAsia="Times New Roman" w:cs="Times New Roman"/>
          <w:szCs w:val="24"/>
        </w:rPr>
        <w:t>doi</w:t>
      </w:r>
      <w:proofErr w:type="spellEnd"/>
      <w:r w:rsidR="006146E3" w:rsidRPr="007B643E">
        <w:rPr>
          <w:rFonts w:eastAsia="Times New Roman" w:cs="Times New Roman"/>
          <w:szCs w:val="24"/>
        </w:rPr>
        <w:t>: 10.1038/s41577-019-0261-1.</w:t>
      </w:r>
    </w:p>
    <w:p w14:paraId="20622499" w14:textId="4CB3CAAA" w:rsidR="00AF3985" w:rsidRPr="007B643E" w:rsidRDefault="0028740B" w:rsidP="003E3CEA">
      <w:pPr>
        <w:spacing w:before="240" w:after="240" w:line="360" w:lineRule="auto"/>
        <w:rPr>
          <w:rFonts w:eastAsia="Times New Roman" w:cs="Times New Roman"/>
          <w:szCs w:val="24"/>
          <w:highlight w:val="white"/>
        </w:rPr>
      </w:pPr>
      <w:r>
        <w:rPr>
          <w:rFonts w:eastAsia="Times New Roman" w:cs="Times New Roman"/>
          <w:szCs w:val="24"/>
          <w:highlight w:val="white"/>
        </w:rPr>
        <w:t>67</w:t>
      </w:r>
      <w:r w:rsidR="00AF3985" w:rsidRPr="007B643E">
        <w:rPr>
          <w:rFonts w:eastAsia="Times New Roman" w:cs="Times New Roman"/>
          <w:szCs w:val="24"/>
          <w:highlight w:val="white"/>
        </w:rPr>
        <w:t xml:space="preserve">. </w:t>
      </w:r>
      <w:proofErr w:type="spellStart"/>
      <w:r w:rsidR="00AF3985" w:rsidRPr="007B643E">
        <w:rPr>
          <w:rFonts w:eastAsia="Times New Roman" w:cs="Times New Roman"/>
          <w:szCs w:val="24"/>
          <w:highlight w:val="white"/>
        </w:rPr>
        <w:t>Verstockt</w:t>
      </w:r>
      <w:proofErr w:type="spellEnd"/>
      <w:r w:rsidR="007B643E" w:rsidRPr="007B643E">
        <w:rPr>
          <w:rFonts w:eastAsia="Times New Roman" w:cs="Times New Roman"/>
          <w:szCs w:val="24"/>
          <w:highlight w:val="white"/>
        </w:rPr>
        <w:t>,</w:t>
      </w:r>
      <w:r w:rsidR="00AF3985" w:rsidRPr="007B643E">
        <w:rPr>
          <w:rFonts w:eastAsia="Times New Roman" w:cs="Times New Roman"/>
          <w:szCs w:val="24"/>
          <w:highlight w:val="white"/>
        </w:rPr>
        <w:t xml:space="preserve"> B</w:t>
      </w:r>
      <w:r w:rsidR="007B643E" w:rsidRPr="007B643E">
        <w:rPr>
          <w:rFonts w:eastAsia="Times New Roman" w:cs="Times New Roman"/>
          <w:szCs w:val="24"/>
          <w:highlight w:val="white"/>
        </w:rPr>
        <w:t>.</w:t>
      </w:r>
      <w:r w:rsidR="00AF3985" w:rsidRPr="007B643E">
        <w:rPr>
          <w:rFonts w:eastAsia="Times New Roman" w:cs="Times New Roman"/>
          <w:szCs w:val="24"/>
          <w:highlight w:val="white"/>
        </w:rPr>
        <w:t xml:space="preserve"> </w:t>
      </w:r>
      <w:r w:rsidR="007B643E" w:rsidRPr="007B643E">
        <w:rPr>
          <w:rFonts w:eastAsia="Times New Roman" w:cs="Times New Roman"/>
          <w:szCs w:val="24"/>
          <w:highlight w:val="white"/>
        </w:rPr>
        <w:t>et al</w:t>
      </w:r>
      <w:r w:rsidR="00AF3985" w:rsidRPr="007B643E">
        <w:rPr>
          <w:rFonts w:eastAsia="Times New Roman" w:cs="Times New Roman"/>
          <w:szCs w:val="24"/>
          <w:highlight w:val="white"/>
        </w:rPr>
        <w:t>.</w:t>
      </w:r>
      <w:r w:rsidR="007B643E" w:rsidRPr="007B643E">
        <w:rPr>
          <w:rFonts w:eastAsia="Times New Roman" w:cs="Times New Roman"/>
          <w:szCs w:val="24"/>
          <w:highlight w:val="white"/>
        </w:rPr>
        <w:t xml:space="preserve"> (2021)</w:t>
      </w:r>
      <w:r w:rsidR="00AF3985" w:rsidRPr="007B643E">
        <w:rPr>
          <w:rFonts w:eastAsia="Times New Roman" w:cs="Times New Roman"/>
          <w:szCs w:val="24"/>
          <w:highlight w:val="white"/>
        </w:rPr>
        <w:t xml:space="preserve"> How do we predict a patient’s disease course and whether they will respond to specific treatments? Gastroenterology S0016-5085(21)04081-6. </w:t>
      </w:r>
      <w:proofErr w:type="spellStart"/>
      <w:r w:rsidR="00AF3985" w:rsidRPr="007B643E">
        <w:rPr>
          <w:rFonts w:eastAsia="Times New Roman" w:cs="Times New Roman"/>
          <w:szCs w:val="24"/>
        </w:rPr>
        <w:t>doi</w:t>
      </w:r>
      <w:proofErr w:type="spellEnd"/>
      <w:r w:rsidR="00AF3985" w:rsidRPr="007B643E">
        <w:rPr>
          <w:rFonts w:eastAsia="Times New Roman" w:cs="Times New Roman"/>
          <w:szCs w:val="24"/>
        </w:rPr>
        <w:t>: 10.1053/j.gastro.2021.12.245.</w:t>
      </w:r>
    </w:p>
    <w:p w14:paraId="7A4E8C9D" w14:textId="5396814A" w:rsidR="00132550" w:rsidRPr="007B643E" w:rsidRDefault="0028740B" w:rsidP="003E3CEA">
      <w:pPr>
        <w:spacing w:before="240" w:after="240" w:line="360" w:lineRule="auto"/>
        <w:rPr>
          <w:rFonts w:eastAsia="Times New Roman" w:cs="Times New Roman"/>
          <w:szCs w:val="24"/>
        </w:rPr>
      </w:pPr>
      <w:r>
        <w:rPr>
          <w:rFonts w:eastAsia="Times New Roman" w:cs="Times New Roman"/>
          <w:szCs w:val="24"/>
          <w:highlight w:val="white"/>
        </w:rPr>
        <w:lastRenderedPageBreak/>
        <w:t>68</w:t>
      </w:r>
      <w:r w:rsidR="00132550" w:rsidRPr="007B643E">
        <w:rPr>
          <w:rFonts w:eastAsia="Times New Roman" w:cs="Times New Roman"/>
          <w:szCs w:val="24"/>
          <w:highlight w:val="white"/>
        </w:rPr>
        <w:t>. Zhao</w:t>
      </w:r>
      <w:r w:rsidR="007B643E" w:rsidRPr="007B643E">
        <w:rPr>
          <w:rFonts w:eastAsia="Times New Roman" w:cs="Times New Roman"/>
          <w:szCs w:val="24"/>
          <w:highlight w:val="white"/>
        </w:rPr>
        <w:t>,</w:t>
      </w:r>
      <w:r w:rsidR="00132550" w:rsidRPr="007B643E">
        <w:rPr>
          <w:rFonts w:eastAsia="Times New Roman" w:cs="Times New Roman"/>
          <w:szCs w:val="24"/>
          <w:highlight w:val="white"/>
        </w:rPr>
        <w:t xml:space="preserve"> Q</w:t>
      </w:r>
      <w:r w:rsidR="007B643E" w:rsidRPr="007B643E">
        <w:rPr>
          <w:rFonts w:eastAsia="Times New Roman" w:cs="Times New Roman"/>
          <w:szCs w:val="24"/>
          <w:highlight w:val="white"/>
        </w:rPr>
        <w:t>.</w:t>
      </w:r>
      <w:r w:rsidR="00132550" w:rsidRPr="007B643E">
        <w:rPr>
          <w:rFonts w:eastAsia="Times New Roman" w:cs="Times New Roman"/>
          <w:szCs w:val="24"/>
          <w:highlight w:val="white"/>
        </w:rPr>
        <w:t xml:space="preserve"> et al.</w:t>
      </w:r>
      <w:r w:rsidR="007B643E" w:rsidRPr="007B643E">
        <w:rPr>
          <w:rFonts w:eastAsia="Times New Roman" w:cs="Times New Roman"/>
          <w:szCs w:val="24"/>
          <w:highlight w:val="white"/>
        </w:rPr>
        <w:t xml:space="preserve"> (2020)</w:t>
      </w:r>
      <w:r w:rsidR="00132550" w:rsidRPr="007B643E">
        <w:rPr>
          <w:rFonts w:eastAsia="Times New Roman" w:cs="Times New Roman"/>
          <w:szCs w:val="24"/>
          <w:highlight w:val="white"/>
        </w:rPr>
        <w:t xml:space="preserve"> CD4</w:t>
      </w:r>
      <w:r w:rsidR="00132550" w:rsidRPr="007B643E">
        <w:rPr>
          <w:rFonts w:eastAsia="Times New Roman" w:cs="Times New Roman"/>
          <w:szCs w:val="24"/>
          <w:highlight w:val="white"/>
          <w:vertAlign w:val="superscript"/>
        </w:rPr>
        <w:t>+</w:t>
      </w:r>
      <w:r w:rsidR="00132550" w:rsidRPr="007B643E">
        <w:rPr>
          <w:rFonts w:eastAsia="Times New Roman" w:cs="Times New Roman"/>
          <w:szCs w:val="24"/>
          <w:highlight w:val="white"/>
        </w:rPr>
        <w:t xml:space="preserve"> T cell activation and concomitant mTOR metabolic inhibition can ablate microbiota-specific memory cells and prevent colitis. Sci</w:t>
      </w:r>
      <w:r w:rsidR="00633565">
        <w:rPr>
          <w:rFonts w:eastAsia="Times New Roman" w:cs="Times New Roman"/>
          <w:szCs w:val="24"/>
          <w:highlight w:val="white"/>
        </w:rPr>
        <w:t>.</w:t>
      </w:r>
      <w:r w:rsidR="00132550" w:rsidRPr="007B643E">
        <w:rPr>
          <w:rFonts w:eastAsia="Times New Roman" w:cs="Times New Roman"/>
          <w:szCs w:val="24"/>
          <w:highlight w:val="white"/>
        </w:rPr>
        <w:t xml:space="preserve"> Immunol</w:t>
      </w:r>
      <w:r w:rsidR="00633565">
        <w:rPr>
          <w:rFonts w:eastAsia="Times New Roman" w:cs="Times New Roman"/>
          <w:szCs w:val="24"/>
          <w:highlight w:val="white"/>
        </w:rPr>
        <w:t>.</w:t>
      </w:r>
      <w:r w:rsidR="00132550" w:rsidRPr="007B643E">
        <w:rPr>
          <w:rFonts w:eastAsia="Times New Roman" w:cs="Times New Roman"/>
          <w:szCs w:val="24"/>
          <w:highlight w:val="white"/>
        </w:rPr>
        <w:t xml:space="preserve"> 5</w:t>
      </w:r>
      <w:r w:rsidR="007B643E" w:rsidRPr="007B643E">
        <w:rPr>
          <w:rFonts w:eastAsia="Times New Roman" w:cs="Times New Roman"/>
          <w:szCs w:val="24"/>
          <w:highlight w:val="white"/>
        </w:rPr>
        <w:t xml:space="preserve">, </w:t>
      </w:r>
      <w:r w:rsidR="00132550" w:rsidRPr="007B643E">
        <w:rPr>
          <w:rFonts w:eastAsia="Times New Roman" w:cs="Times New Roman"/>
          <w:szCs w:val="24"/>
          <w:highlight w:val="white"/>
        </w:rPr>
        <w:t xml:space="preserve">eabc6373. </w:t>
      </w:r>
      <w:proofErr w:type="spellStart"/>
      <w:r w:rsidR="00132550" w:rsidRPr="007B643E">
        <w:rPr>
          <w:rFonts w:eastAsia="Times New Roman" w:cs="Times New Roman"/>
          <w:szCs w:val="24"/>
        </w:rPr>
        <w:t>doi</w:t>
      </w:r>
      <w:proofErr w:type="spellEnd"/>
      <w:r w:rsidR="00132550" w:rsidRPr="007B643E">
        <w:rPr>
          <w:rFonts w:eastAsia="Times New Roman" w:cs="Times New Roman"/>
          <w:szCs w:val="24"/>
        </w:rPr>
        <w:t>: 10.1126/sciimmunol.abc6373.</w:t>
      </w:r>
    </w:p>
    <w:p w14:paraId="0C6B0C6A" w14:textId="7D02CDF6" w:rsidR="00BC52BC" w:rsidRDefault="0028740B" w:rsidP="007B643E">
      <w:pPr>
        <w:spacing w:before="240" w:after="240" w:line="360" w:lineRule="auto"/>
      </w:pPr>
      <w:r>
        <w:rPr>
          <w:rFonts w:eastAsia="Times New Roman" w:cs="Times New Roman"/>
          <w:szCs w:val="24"/>
        </w:rPr>
        <w:t>69</w:t>
      </w:r>
      <w:r w:rsidR="00132550" w:rsidRPr="007B643E">
        <w:rPr>
          <w:rFonts w:eastAsia="Times New Roman" w:cs="Times New Roman"/>
          <w:szCs w:val="24"/>
        </w:rPr>
        <w:t>. Sartor</w:t>
      </w:r>
      <w:r w:rsidR="007B643E" w:rsidRPr="007B643E">
        <w:rPr>
          <w:rFonts w:eastAsia="Times New Roman" w:cs="Times New Roman"/>
          <w:szCs w:val="24"/>
        </w:rPr>
        <w:t>,</w:t>
      </w:r>
      <w:r w:rsidR="00132550" w:rsidRPr="007B643E">
        <w:rPr>
          <w:rFonts w:eastAsia="Times New Roman" w:cs="Times New Roman"/>
          <w:szCs w:val="24"/>
        </w:rPr>
        <w:t xml:space="preserve"> R</w:t>
      </w:r>
      <w:r w:rsidR="007B643E" w:rsidRPr="007B643E">
        <w:rPr>
          <w:rFonts w:eastAsia="Times New Roman" w:cs="Times New Roman"/>
          <w:szCs w:val="24"/>
        </w:rPr>
        <w:t>.</w:t>
      </w:r>
      <w:r w:rsidR="00132550" w:rsidRPr="007B643E">
        <w:rPr>
          <w:rFonts w:eastAsia="Times New Roman" w:cs="Times New Roman"/>
          <w:szCs w:val="24"/>
        </w:rPr>
        <w:t>B.</w:t>
      </w:r>
      <w:r w:rsidR="007B643E" w:rsidRPr="007B643E">
        <w:rPr>
          <w:rFonts w:eastAsia="Times New Roman" w:cs="Times New Roman"/>
          <w:szCs w:val="24"/>
        </w:rPr>
        <w:t xml:space="preserve"> (2021) </w:t>
      </w:r>
      <w:r w:rsidR="00132550" w:rsidRPr="007B643E">
        <w:rPr>
          <w:rFonts w:eastAsia="Times New Roman" w:cs="Times New Roman"/>
          <w:szCs w:val="24"/>
        </w:rPr>
        <w:t>Targeting Adaptive Immune Responses to Human Bacterial Flagellins in Crohn’s Disease. Gastroenterology 161</w:t>
      </w:r>
      <w:r w:rsidR="007B643E" w:rsidRPr="007B643E">
        <w:rPr>
          <w:rFonts w:eastAsia="Times New Roman" w:cs="Times New Roman"/>
          <w:szCs w:val="24"/>
        </w:rPr>
        <w:t xml:space="preserve">, </w:t>
      </w:r>
      <w:r w:rsidR="00132550" w:rsidRPr="007B643E">
        <w:rPr>
          <w:rFonts w:eastAsia="Times New Roman" w:cs="Times New Roman"/>
          <w:szCs w:val="24"/>
        </w:rPr>
        <w:t xml:space="preserve">416-418. </w:t>
      </w:r>
      <w:proofErr w:type="spellStart"/>
      <w:r w:rsidR="00132550" w:rsidRPr="007B643E">
        <w:rPr>
          <w:rFonts w:eastAsia="Times New Roman" w:cs="Times New Roman"/>
          <w:szCs w:val="24"/>
        </w:rPr>
        <w:t>doi</w:t>
      </w:r>
      <w:proofErr w:type="spellEnd"/>
      <w:r w:rsidR="00132550" w:rsidRPr="007B643E">
        <w:rPr>
          <w:rFonts w:eastAsia="Times New Roman" w:cs="Times New Roman"/>
          <w:szCs w:val="24"/>
        </w:rPr>
        <w:t>: 10.1053/j.gastro.2021.05.031.</w:t>
      </w:r>
      <w:r w:rsidR="00BC52BC">
        <w:br w:type="page"/>
      </w:r>
    </w:p>
    <w:p w14:paraId="6D9A1ADF" w14:textId="77777777" w:rsidR="00D34574" w:rsidRDefault="00D34574" w:rsidP="003D79C3">
      <w:pPr>
        <w:spacing w:line="360" w:lineRule="auto"/>
        <w:rPr>
          <w:rFonts w:cs="Times New Roman"/>
          <w:b/>
          <w:bCs/>
          <w:sz w:val="28"/>
          <w:szCs w:val="28"/>
        </w:rPr>
        <w:sectPr w:rsidR="00D34574" w:rsidSect="003D79C3">
          <w:footerReference w:type="default" r:id="rId8"/>
          <w:pgSz w:w="12240" w:h="15840"/>
          <w:pgMar w:top="1440" w:right="1440" w:bottom="1440" w:left="1440" w:header="720" w:footer="720" w:gutter="0"/>
          <w:lnNumType w:countBy="1" w:restart="continuous"/>
          <w:pgNumType w:start="1"/>
          <w:cols w:space="708"/>
          <w:docGrid w:linePitch="326"/>
        </w:sectPr>
      </w:pPr>
    </w:p>
    <w:p w14:paraId="0FE3BBB5" w14:textId="0AC2C8B2" w:rsidR="00BC52BC" w:rsidRPr="00BC52BC" w:rsidRDefault="00BC52BC" w:rsidP="003D79C3">
      <w:pPr>
        <w:spacing w:line="360" w:lineRule="auto"/>
        <w:rPr>
          <w:rFonts w:cs="Times New Roman"/>
          <w:b/>
          <w:bCs/>
          <w:sz w:val="28"/>
          <w:szCs w:val="28"/>
        </w:rPr>
      </w:pPr>
      <w:r w:rsidRPr="00BC52BC">
        <w:rPr>
          <w:rFonts w:cs="Times New Roman"/>
          <w:b/>
          <w:bCs/>
          <w:sz w:val="28"/>
          <w:szCs w:val="28"/>
        </w:rPr>
        <w:lastRenderedPageBreak/>
        <w:t>Tables</w:t>
      </w:r>
    </w:p>
    <w:p w14:paraId="1665738D" w14:textId="7F449D5B" w:rsidR="00BC52BC" w:rsidRDefault="00BC52BC" w:rsidP="003D79C3">
      <w:pPr>
        <w:spacing w:before="240" w:after="240" w:line="360" w:lineRule="auto"/>
        <w:jc w:val="both"/>
        <w:rPr>
          <w:rFonts w:eastAsia="Times New Roman" w:cs="Times New Roman"/>
          <w:szCs w:val="24"/>
        </w:rPr>
      </w:pPr>
      <w:r>
        <w:rPr>
          <w:rFonts w:eastAsia="Times New Roman" w:cs="Times New Roman"/>
          <w:b/>
          <w:szCs w:val="24"/>
        </w:rPr>
        <w:t>Table 1</w:t>
      </w:r>
      <w:r>
        <w:rPr>
          <w:rFonts w:eastAsia="Times New Roman" w:cs="Times New Roman"/>
          <w:szCs w:val="24"/>
        </w:rPr>
        <w:t xml:space="preserve">. </w:t>
      </w:r>
      <w:r w:rsidR="0029688C">
        <w:rPr>
          <w:rFonts w:eastAsia="Times New Roman" w:cs="Times New Roman"/>
          <w:szCs w:val="24"/>
        </w:rPr>
        <w:t>E</w:t>
      </w:r>
      <w:r>
        <w:rPr>
          <w:rFonts w:eastAsia="Times New Roman" w:cs="Times New Roman"/>
          <w:szCs w:val="24"/>
        </w:rPr>
        <w:t>stablished serological antibodies in IBD.</w:t>
      </w: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3675"/>
        <w:gridCol w:w="1380"/>
        <w:gridCol w:w="2340"/>
      </w:tblGrid>
      <w:tr w:rsidR="00BC52BC" w14:paraId="24ADD34A" w14:textId="77777777" w:rsidTr="00B538DB">
        <w:tc>
          <w:tcPr>
            <w:tcW w:w="1965" w:type="dxa"/>
            <w:shd w:val="clear" w:color="auto" w:fill="auto"/>
            <w:tcMar>
              <w:top w:w="100" w:type="dxa"/>
              <w:left w:w="100" w:type="dxa"/>
              <w:bottom w:w="100" w:type="dxa"/>
              <w:right w:w="100" w:type="dxa"/>
            </w:tcMar>
            <w:vAlign w:val="center"/>
          </w:tcPr>
          <w:p w14:paraId="4D0EAD75"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b/>
                <w:szCs w:val="24"/>
              </w:rPr>
            </w:pPr>
            <w:r>
              <w:rPr>
                <w:rFonts w:eastAsia="Times New Roman" w:cs="Times New Roman"/>
                <w:b/>
                <w:szCs w:val="24"/>
              </w:rPr>
              <w:t>Serological antibody</w:t>
            </w:r>
          </w:p>
        </w:tc>
        <w:tc>
          <w:tcPr>
            <w:tcW w:w="3675" w:type="dxa"/>
            <w:shd w:val="clear" w:color="auto" w:fill="auto"/>
            <w:tcMar>
              <w:top w:w="100" w:type="dxa"/>
              <w:left w:w="100" w:type="dxa"/>
              <w:bottom w:w="100" w:type="dxa"/>
              <w:right w:w="100" w:type="dxa"/>
            </w:tcMar>
            <w:vAlign w:val="center"/>
          </w:tcPr>
          <w:p w14:paraId="4721350D"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b/>
                <w:szCs w:val="24"/>
              </w:rPr>
            </w:pPr>
            <w:r>
              <w:rPr>
                <w:rFonts w:eastAsia="Times New Roman" w:cs="Times New Roman"/>
                <w:b/>
                <w:szCs w:val="24"/>
              </w:rPr>
              <w:t>Description of antigenic target</w:t>
            </w:r>
          </w:p>
        </w:tc>
        <w:tc>
          <w:tcPr>
            <w:tcW w:w="1380" w:type="dxa"/>
            <w:shd w:val="clear" w:color="auto" w:fill="auto"/>
            <w:tcMar>
              <w:top w:w="100" w:type="dxa"/>
              <w:left w:w="100" w:type="dxa"/>
              <w:bottom w:w="100" w:type="dxa"/>
              <w:right w:w="100" w:type="dxa"/>
            </w:tcMar>
            <w:vAlign w:val="center"/>
          </w:tcPr>
          <w:p w14:paraId="5FFCFB81"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b/>
                <w:szCs w:val="24"/>
              </w:rPr>
            </w:pPr>
            <w:r>
              <w:rPr>
                <w:rFonts w:eastAsia="Times New Roman" w:cs="Times New Roman"/>
                <w:b/>
                <w:szCs w:val="24"/>
              </w:rPr>
              <w:t>IBD subtype specificity</w:t>
            </w:r>
          </w:p>
        </w:tc>
        <w:tc>
          <w:tcPr>
            <w:tcW w:w="2340" w:type="dxa"/>
            <w:shd w:val="clear" w:color="auto" w:fill="auto"/>
            <w:tcMar>
              <w:top w:w="100" w:type="dxa"/>
              <w:left w:w="100" w:type="dxa"/>
              <w:bottom w:w="100" w:type="dxa"/>
              <w:right w:w="100" w:type="dxa"/>
            </w:tcMar>
            <w:vAlign w:val="center"/>
          </w:tcPr>
          <w:p w14:paraId="07495E28"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b/>
                <w:szCs w:val="24"/>
              </w:rPr>
            </w:pPr>
            <w:r>
              <w:rPr>
                <w:rFonts w:eastAsia="Times New Roman" w:cs="Times New Roman"/>
                <w:b/>
                <w:szCs w:val="24"/>
              </w:rPr>
              <w:t>Clinical associations</w:t>
            </w:r>
          </w:p>
        </w:tc>
      </w:tr>
      <w:tr w:rsidR="00BC52BC" w14:paraId="0AF69156" w14:textId="77777777" w:rsidTr="00B538DB">
        <w:trPr>
          <w:trHeight w:val="440"/>
        </w:trPr>
        <w:tc>
          <w:tcPr>
            <w:tcW w:w="9360" w:type="dxa"/>
            <w:gridSpan w:val="4"/>
            <w:shd w:val="clear" w:color="auto" w:fill="auto"/>
            <w:tcMar>
              <w:top w:w="100" w:type="dxa"/>
              <w:left w:w="100" w:type="dxa"/>
              <w:bottom w:w="100" w:type="dxa"/>
              <w:right w:w="100" w:type="dxa"/>
            </w:tcMar>
            <w:vAlign w:val="center"/>
          </w:tcPr>
          <w:p w14:paraId="3B8F7E8C"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b/>
                <w:szCs w:val="24"/>
              </w:rPr>
            </w:pPr>
            <w:r>
              <w:rPr>
                <w:rFonts w:eastAsia="Times New Roman" w:cs="Times New Roman"/>
                <w:b/>
                <w:szCs w:val="24"/>
              </w:rPr>
              <w:t>Antimicrobial antibodies</w:t>
            </w:r>
          </w:p>
        </w:tc>
      </w:tr>
      <w:tr w:rsidR="00BC52BC" w14:paraId="5BFFF590" w14:textId="77777777" w:rsidTr="00B538DB">
        <w:tc>
          <w:tcPr>
            <w:tcW w:w="1965" w:type="dxa"/>
            <w:shd w:val="clear" w:color="auto" w:fill="auto"/>
            <w:tcMar>
              <w:top w:w="100" w:type="dxa"/>
              <w:left w:w="100" w:type="dxa"/>
              <w:bottom w:w="100" w:type="dxa"/>
              <w:right w:w="100" w:type="dxa"/>
            </w:tcMar>
            <w:vAlign w:val="center"/>
          </w:tcPr>
          <w:p w14:paraId="303246DE"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ASCA</w:t>
            </w:r>
          </w:p>
        </w:tc>
        <w:tc>
          <w:tcPr>
            <w:tcW w:w="3675" w:type="dxa"/>
            <w:shd w:val="clear" w:color="auto" w:fill="auto"/>
            <w:tcMar>
              <w:top w:w="100" w:type="dxa"/>
              <w:left w:w="100" w:type="dxa"/>
              <w:bottom w:w="100" w:type="dxa"/>
              <w:right w:w="100" w:type="dxa"/>
            </w:tcMar>
            <w:vAlign w:val="center"/>
          </w:tcPr>
          <w:p w14:paraId="13D57616"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i/>
                <w:szCs w:val="24"/>
              </w:rPr>
            </w:pPr>
            <w:r>
              <w:rPr>
                <w:rFonts w:eastAsia="Times New Roman" w:cs="Times New Roman"/>
                <w:szCs w:val="24"/>
              </w:rPr>
              <w:t xml:space="preserve">Mannan (cell wall) protein of the yeast </w:t>
            </w:r>
            <w:r>
              <w:rPr>
                <w:rFonts w:eastAsia="Times New Roman" w:cs="Times New Roman"/>
                <w:i/>
                <w:szCs w:val="24"/>
              </w:rPr>
              <w:t>Saccharomyces cerevisiae</w:t>
            </w:r>
          </w:p>
        </w:tc>
        <w:tc>
          <w:tcPr>
            <w:tcW w:w="1380" w:type="dxa"/>
            <w:shd w:val="clear" w:color="auto" w:fill="auto"/>
            <w:tcMar>
              <w:top w:w="100" w:type="dxa"/>
              <w:left w:w="100" w:type="dxa"/>
              <w:bottom w:w="100" w:type="dxa"/>
              <w:right w:w="100" w:type="dxa"/>
            </w:tcMar>
            <w:vAlign w:val="center"/>
          </w:tcPr>
          <w:p w14:paraId="7F1FEFBF"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CD</w:t>
            </w:r>
          </w:p>
        </w:tc>
        <w:tc>
          <w:tcPr>
            <w:tcW w:w="2340" w:type="dxa"/>
            <w:shd w:val="clear" w:color="auto" w:fill="auto"/>
            <w:tcMar>
              <w:top w:w="100" w:type="dxa"/>
              <w:left w:w="100" w:type="dxa"/>
              <w:bottom w:w="100" w:type="dxa"/>
              <w:right w:w="100" w:type="dxa"/>
            </w:tcMar>
            <w:vAlign w:val="center"/>
          </w:tcPr>
          <w:p w14:paraId="073D76B7"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 xml:space="preserve">Ileal disease involvement, </w:t>
            </w:r>
            <w:proofErr w:type="spellStart"/>
            <w:r>
              <w:rPr>
                <w:rFonts w:eastAsia="Times New Roman" w:cs="Times New Roman"/>
                <w:szCs w:val="24"/>
              </w:rPr>
              <w:t>stricturing</w:t>
            </w:r>
            <w:proofErr w:type="spellEnd"/>
            <w:r>
              <w:rPr>
                <w:rFonts w:eastAsia="Times New Roman" w:cs="Times New Roman"/>
                <w:szCs w:val="24"/>
              </w:rPr>
              <w:t xml:space="preserve"> and penetrating disease, risk of surgery</w:t>
            </w:r>
          </w:p>
        </w:tc>
      </w:tr>
      <w:tr w:rsidR="00BC52BC" w14:paraId="2CA2B760" w14:textId="77777777" w:rsidTr="00B538DB">
        <w:tc>
          <w:tcPr>
            <w:tcW w:w="1965" w:type="dxa"/>
            <w:shd w:val="clear" w:color="auto" w:fill="auto"/>
            <w:tcMar>
              <w:top w:w="100" w:type="dxa"/>
              <w:left w:w="100" w:type="dxa"/>
              <w:bottom w:w="100" w:type="dxa"/>
              <w:right w:w="100" w:type="dxa"/>
            </w:tcMar>
            <w:vAlign w:val="center"/>
          </w:tcPr>
          <w:p w14:paraId="057C802A"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ACCA</w:t>
            </w:r>
          </w:p>
        </w:tc>
        <w:tc>
          <w:tcPr>
            <w:tcW w:w="3675" w:type="dxa"/>
            <w:shd w:val="clear" w:color="auto" w:fill="auto"/>
            <w:tcMar>
              <w:top w:w="100" w:type="dxa"/>
              <w:left w:w="100" w:type="dxa"/>
              <w:bottom w:w="100" w:type="dxa"/>
              <w:right w:w="100" w:type="dxa"/>
            </w:tcMar>
            <w:vAlign w:val="center"/>
          </w:tcPr>
          <w:p w14:paraId="144D7F7C"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proofErr w:type="spellStart"/>
            <w:r>
              <w:rPr>
                <w:rFonts w:eastAsia="Times New Roman" w:cs="Times New Roman"/>
                <w:szCs w:val="24"/>
              </w:rPr>
              <w:t>Chitobioside</w:t>
            </w:r>
            <w:proofErr w:type="spellEnd"/>
            <w:r>
              <w:rPr>
                <w:rFonts w:eastAsia="Times New Roman" w:cs="Times New Roman"/>
                <w:szCs w:val="24"/>
              </w:rPr>
              <w:t xml:space="preserve"> (cell wall) carbohydrate of yeasts and bacteria</w:t>
            </w:r>
          </w:p>
        </w:tc>
        <w:tc>
          <w:tcPr>
            <w:tcW w:w="1380" w:type="dxa"/>
            <w:shd w:val="clear" w:color="auto" w:fill="auto"/>
            <w:tcMar>
              <w:top w:w="100" w:type="dxa"/>
              <w:left w:w="100" w:type="dxa"/>
              <w:bottom w:w="100" w:type="dxa"/>
              <w:right w:w="100" w:type="dxa"/>
            </w:tcMar>
            <w:vAlign w:val="center"/>
          </w:tcPr>
          <w:p w14:paraId="7C2082AC"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CD</w:t>
            </w:r>
          </w:p>
        </w:tc>
        <w:tc>
          <w:tcPr>
            <w:tcW w:w="2340" w:type="dxa"/>
            <w:shd w:val="clear" w:color="auto" w:fill="auto"/>
            <w:tcMar>
              <w:top w:w="100" w:type="dxa"/>
              <w:left w:w="100" w:type="dxa"/>
              <w:bottom w:w="100" w:type="dxa"/>
              <w:right w:w="100" w:type="dxa"/>
            </w:tcMar>
            <w:vAlign w:val="center"/>
          </w:tcPr>
          <w:p w14:paraId="0641FD65"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 xml:space="preserve">Steroid dependency, </w:t>
            </w:r>
            <w:proofErr w:type="spellStart"/>
            <w:r>
              <w:rPr>
                <w:rFonts w:eastAsia="Times New Roman" w:cs="Times New Roman"/>
                <w:szCs w:val="24"/>
              </w:rPr>
              <w:t>fibrostenotic</w:t>
            </w:r>
            <w:proofErr w:type="spellEnd"/>
            <w:r>
              <w:rPr>
                <w:rFonts w:eastAsia="Times New Roman" w:cs="Times New Roman"/>
                <w:szCs w:val="24"/>
              </w:rPr>
              <w:t xml:space="preserve"> disease, perianal disease</w:t>
            </w:r>
          </w:p>
        </w:tc>
      </w:tr>
      <w:tr w:rsidR="00BC52BC" w14:paraId="135FBF70" w14:textId="77777777" w:rsidTr="00B538DB">
        <w:tc>
          <w:tcPr>
            <w:tcW w:w="1965" w:type="dxa"/>
            <w:shd w:val="clear" w:color="auto" w:fill="auto"/>
            <w:tcMar>
              <w:top w:w="100" w:type="dxa"/>
              <w:left w:w="100" w:type="dxa"/>
              <w:bottom w:w="100" w:type="dxa"/>
              <w:right w:w="100" w:type="dxa"/>
            </w:tcMar>
            <w:vAlign w:val="center"/>
          </w:tcPr>
          <w:p w14:paraId="7961B3BD"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ALCA</w:t>
            </w:r>
          </w:p>
        </w:tc>
        <w:tc>
          <w:tcPr>
            <w:tcW w:w="3675" w:type="dxa"/>
            <w:shd w:val="clear" w:color="auto" w:fill="auto"/>
            <w:tcMar>
              <w:top w:w="100" w:type="dxa"/>
              <w:left w:w="100" w:type="dxa"/>
              <w:bottom w:w="100" w:type="dxa"/>
              <w:right w:w="100" w:type="dxa"/>
            </w:tcMar>
            <w:vAlign w:val="center"/>
          </w:tcPr>
          <w:p w14:paraId="34396002"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proofErr w:type="spellStart"/>
            <w:r>
              <w:rPr>
                <w:rFonts w:eastAsia="Times New Roman" w:cs="Times New Roman"/>
                <w:szCs w:val="24"/>
              </w:rPr>
              <w:t>Laminaribioside</w:t>
            </w:r>
            <w:proofErr w:type="spellEnd"/>
            <w:r>
              <w:rPr>
                <w:rFonts w:eastAsia="Times New Roman" w:cs="Times New Roman"/>
                <w:szCs w:val="24"/>
              </w:rPr>
              <w:t xml:space="preserve"> (cell wall) carbohydrate of yeasts, bacteria, </w:t>
            </w:r>
            <w:proofErr w:type="gramStart"/>
            <w:r>
              <w:rPr>
                <w:rFonts w:eastAsia="Times New Roman" w:cs="Times New Roman"/>
                <w:szCs w:val="24"/>
              </w:rPr>
              <w:t>wheat</w:t>
            </w:r>
            <w:proofErr w:type="gramEnd"/>
            <w:r>
              <w:rPr>
                <w:rFonts w:eastAsia="Times New Roman" w:cs="Times New Roman"/>
                <w:szCs w:val="24"/>
              </w:rPr>
              <w:t xml:space="preserve"> and algae</w:t>
            </w:r>
          </w:p>
        </w:tc>
        <w:tc>
          <w:tcPr>
            <w:tcW w:w="1380" w:type="dxa"/>
            <w:shd w:val="clear" w:color="auto" w:fill="auto"/>
            <w:tcMar>
              <w:top w:w="100" w:type="dxa"/>
              <w:left w:w="100" w:type="dxa"/>
              <w:bottom w:w="100" w:type="dxa"/>
              <w:right w:w="100" w:type="dxa"/>
            </w:tcMar>
            <w:vAlign w:val="center"/>
          </w:tcPr>
          <w:p w14:paraId="1824FA6E"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CD</w:t>
            </w:r>
          </w:p>
        </w:tc>
        <w:tc>
          <w:tcPr>
            <w:tcW w:w="2340" w:type="dxa"/>
            <w:shd w:val="clear" w:color="auto" w:fill="auto"/>
            <w:tcMar>
              <w:top w:w="100" w:type="dxa"/>
              <w:left w:w="100" w:type="dxa"/>
              <w:bottom w:w="100" w:type="dxa"/>
              <w:right w:w="100" w:type="dxa"/>
            </w:tcMar>
            <w:vAlign w:val="center"/>
          </w:tcPr>
          <w:p w14:paraId="5DA80F4C" w14:textId="77777777" w:rsidR="00BC52BC" w:rsidRDefault="00BC52BC" w:rsidP="003D79C3">
            <w:pPr>
              <w:widowControl w:val="0"/>
              <w:spacing w:line="360" w:lineRule="auto"/>
              <w:jc w:val="center"/>
              <w:rPr>
                <w:rFonts w:eastAsia="Times New Roman" w:cs="Times New Roman"/>
                <w:szCs w:val="24"/>
              </w:rPr>
            </w:pPr>
            <w:r>
              <w:rPr>
                <w:rFonts w:eastAsia="Times New Roman" w:cs="Times New Roman"/>
                <w:szCs w:val="24"/>
              </w:rPr>
              <w:t xml:space="preserve">Ileal disease involvement, </w:t>
            </w:r>
            <w:proofErr w:type="spellStart"/>
            <w:r>
              <w:rPr>
                <w:rFonts w:eastAsia="Times New Roman" w:cs="Times New Roman"/>
                <w:szCs w:val="24"/>
              </w:rPr>
              <w:t>stricturing</w:t>
            </w:r>
            <w:proofErr w:type="spellEnd"/>
            <w:r>
              <w:rPr>
                <w:rFonts w:eastAsia="Times New Roman" w:cs="Times New Roman"/>
                <w:szCs w:val="24"/>
              </w:rPr>
              <w:t xml:space="preserve"> and penetrating disease, risk of surgery</w:t>
            </w:r>
          </w:p>
        </w:tc>
      </w:tr>
      <w:tr w:rsidR="00BC52BC" w14:paraId="439508C2" w14:textId="77777777" w:rsidTr="00B538DB">
        <w:tc>
          <w:tcPr>
            <w:tcW w:w="1965" w:type="dxa"/>
            <w:shd w:val="clear" w:color="auto" w:fill="auto"/>
            <w:tcMar>
              <w:top w:w="100" w:type="dxa"/>
              <w:left w:w="100" w:type="dxa"/>
              <w:bottom w:w="100" w:type="dxa"/>
              <w:right w:w="100" w:type="dxa"/>
            </w:tcMar>
            <w:vAlign w:val="center"/>
          </w:tcPr>
          <w:p w14:paraId="5B3FE395"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AMCA</w:t>
            </w:r>
          </w:p>
        </w:tc>
        <w:tc>
          <w:tcPr>
            <w:tcW w:w="3675" w:type="dxa"/>
            <w:shd w:val="clear" w:color="auto" w:fill="auto"/>
            <w:tcMar>
              <w:top w:w="100" w:type="dxa"/>
              <w:left w:w="100" w:type="dxa"/>
              <w:bottom w:w="100" w:type="dxa"/>
              <w:right w:w="100" w:type="dxa"/>
            </w:tcMar>
            <w:vAlign w:val="center"/>
          </w:tcPr>
          <w:p w14:paraId="3D0AB84D"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proofErr w:type="spellStart"/>
            <w:r>
              <w:rPr>
                <w:rFonts w:eastAsia="Times New Roman" w:cs="Times New Roman"/>
                <w:szCs w:val="24"/>
              </w:rPr>
              <w:t>Mannobioside</w:t>
            </w:r>
            <w:proofErr w:type="spellEnd"/>
            <w:r>
              <w:rPr>
                <w:rFonts w:eastAsia="Times New Roman" w:cs="Times New Roman"/>
                <w:szCs w:val="24"/>
              </w:rPr>
              <w:t xml:space="preserve"> (cell wall) carbohydrate of several microorganisms</w:t>
            </w:r>
          </w:p>
        </w:tc>
        <w:tc>
          <w:tcPr>
            <w:tcW w:w="1380" w:type="dxa"/>
            <w:shd w:val="clear" w:color="auto" w:fill="auto"/>
            <w:tcMar>
              <w:top w:w="100" w:type="dxa"/>
              <w:left w:w="100" w:type="dxa"/>
              <w:bottom w:w="100" w:type="dxa"/>
              <w:right w:w="100" w:type="dxa"/>
            </w:tcMar>
            <w:vAlign w:val="center"/>
          </w:tcPr>
          <w:p w14:paraId="5F4D2E66"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CD</w:t>
            </w:r>
          </w:p>
        </w:tc>
        <w:tc>
          <w:tcPr>
            <w:tcW w:w="2340" w:type="dxa"/>
            <w:shd w:val="clear" w:color="auto" w:fill="auto"/>
            <w:tcMar>
              <w:top w:w="100" w:type="dxa"/>
              <w:left w:w="100" w:type="dxa"/>
              <w:bottom w:w="100" w:type="dxa"/>
              <w:right w:w="100" w:type="dxa"/>
            </w:tcMar>
            <w:vAlign w:val="center"/>
          </w:tcPr>
          <w:p w14:paraId="2EF9E363"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 xml:space="preserve">Ileal disease involvement, </w:t>
            </w:r>
            <w:proofErr w:type="spellStart"/>
            <w:r>
              <w:rPr>
                <w:rFonts w:eastAsia="Times New Roman" w:cs="Times New Roman"/>
                <w:szCs w:val="24"/>
              </w:rPr>
              <w:t>stricturing</w:t>
            </w:r>
            <w:proofErr w:type="spellEnd"/>
            <w:r>
              <w:rPr>
                <w:rFonts w:eastAsia="Times New Roman" w:cs="Times New Roman"/>
                <w:szCs w:val="24"/>
              </w:rPr>
              <w:t xml:space="preserve"> and penetrating disease, risk of surgery</w:t>
            </w:r>
          </w:p>
        </w:tc>
      </w:tr>
      <w:tr w:rsidR="00BC52BC" w14:paraId="3CC55C3C" w14:textId="77777777" w:rsidTr="00B538DB">
        <w:tc>
          <w:tcPr>
            <w:tcW w:w="1965" w:type="dxa"/>
            <w:shd w:val="clear" w:color="auto" w:fill="auto"/>
            <w:tcMar>
              <w:top w:w="100" w:type="dxa"/>
              <w:left w:w="100" w:type="dxa"/>
              <w:bottom w:w="100" w:type="dxa"/>
              <w:right w:w="100" w:type="dxa"/>
            </w:tcMar>
            <w:vAlign w:val="center"/>
          </w:tcPr>
          <w:p w14:paraId="477DD25E"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anti-CBir1</w:t>
            </w:r>
          </w:p>
        </w:tc>
        <w:tc>
          <w:tcPr>
            <w:tcW w:w="3675" w:type="dxa"/>
            <w:shd w:val="clear" w:color="auto" w:fill="auto"/>
            <w:tcMar>
              <w:top w:w="100" w:type="dxa"/>
              <w:left w:w="100" w:type="dxa"/>
              <w:bottom w:w="100" w:type="dxa"/>
              <w:right w:w="100" w:type="dxa"/>
            </w:tcMar>
            <w:vAlign w:val="center"/>
          </w:tcPr>
          <w:p w14:paraId="40FC3C76"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 xml:space="preserve">Flagellin, flagella component isolated from bacteria in colitis </w:t>
            </w:r>
            <w:r>
              <w:rPr>
                <w:rFonts w:eastAsia="Times New Roman" w:cs="Times New Roman"/>
                <w:szCs w:val="24"/>
              </w:rPr>
              <w:lastRenderedPageBreak/>
              <w:t>mice</w:t>
            </w:r>
          </w:p>
        </w:tc>
        <w:tc>
          <w:tcPr>
            <w:tcW w:w="1380" w:type="dxa"/>
            <w:shd w:val="clear" w:color="auto" w:fill="auto"/>
            <w:tcMar>
              <w:top w:w="100" w:type="dxa"/>
              <w:left w:w="100" w:type="dxa"/>
              <w:bottom w:w="100" w:type="dxa"/>
              <w:right w:w="100" w:type="dxa"/>
            </w:tcMar>
            <w:vAlign w:val="center"/>
          </w:tcPr>
          <w:p w14:paraId="27A84C51"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lastRenderedPageBreak/>
              <w:t>CD</w:t>
            </w:r>
          </w:p>
        </w:tc>
        <w:tc>
          <w:tcPr>
            <w:tcW w:w="2340" w:type="dxa"/>
            <w:shd w:val="clear" w:color="auto" w:fill="auto"/>
            <w:tcMar>
              <w:top w:w="100" w:type="dxa"/>
              <w:left w:w="100" w:type="dxa"/>
              <w:bottom w:w="100" w:type="dxa"/>
              <w:right w:w="100" w:type="dxa"/>
            </w:tcMar>
            <w:vAlign w:val="center"/>
          </w:tcPr>
          <w:p w14:paraId="7E8483E8"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 xml:space="preserve">Ileal disease involvement, </w:t>
            </w:r>
            <w:proofErr w:type="spellStart"/>
            <w:r>
              <w:rPr>
                <w:rFonts w:eastAsia="Times New Roman" w:cs="Times New Roman"/>
                <w:szCs w:val="24"/>
              </w:rPr>
              <w:lastRenderedPageBreak/>
              <w:t>stricturing</w:t>
            </w:r>
            <w:proofErr w:type="spellEnd"/>
            <w:r>
              <w:rPr>
                <w:rFonts w:eastAsia="Times New Roman" w:cs="Times New Roman"/>
                <w:szCs w:val="24"/>
              </w:rPr>
              <w:t xml:space="preserve"> and penetrating disease, long disease duration, early postoperative recurrence</w:t>
            </w:r>
          </w:p>
        </w:tc>
      </w:tr>
      <w:tr w:rsidR="00BC52BC" w14:paraId="14282B63" w14:textId="77777777" w:rsidTr="00B538DB">
        <w:tc>
          <w:tcPr>
            <w:tcW w:w="1965" w:type="dxa"/>
            <w:shd w:val="clear" w:color="auto" w:fill="auto"/>
            <w:tcMar>
              <w:top w:w="100" w:type="dxa"/>
              <w:left w:w="100" w:type="dxa"/>
              <w:bottom w:w="100" w:type="dxa"/>
              <w:right w:w="100" w:type="dxa"/>
            </w:tcMar>
            <w:vAlign w:val="center"/>
          </w:tcPr>
          <w:p w14:paraId="7A70347F"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lastRenderedPageBreak/>
              <w:t>Anti-Fla-X</w:t>
            </w:r>
          </w:p>
        </w:tc>
        <w:tc>
          <w:tcPr>
            <w:tcW w:w="3675" w:type="dxa"/>
            <w:shd w:val="clear" w:color="auto" w:fill="auto"/>
            <w:tcMar>
              <w:top w:w="100" w:type="dxa"/>
              <w:left w:w="100" w:type="dxa"/>
              <w:bottom w:w="100" w:type="dxa"/>
              <w:right w:w="100" w:type="dxa"/>
            </w:tcMar>
            <w:vAlign w:val="center"/>
          </w:tcPr>
          <w:p w14:paraId="3D9AF003"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Flagellin, Fla-X</w:t>
            </w:r>
          </w:p>
        </w:tc>
        <w:tc>
          <w:tcPr>
            <w:tcW w:w="1380" w:type="dxa"/>
            <w:shd w:val="clear" w:color="auto" w:fill="auto"/>
            <w:tcMar>
              <w:top w:w="100" w:type="dxa"/>
              <w:left w:w="100" w:type="dxa"/>
              <w:bottom w:w="100" w:type="dxa"/>
              <w:right w:w="100" w:type="dxa"/>
            </w:tcMar>
            <w:vAlign w:val="center"/>
          </w:tcPr>
          <w:p w14:paraId="7BF670F0"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CD</w:t>
            </w:r>
          </w:p>
        </w:tc>
        <w:tc>
          <w:tcPr>
            <w:tcW w:w="2340" w:type="dxa"/>
            <w:shd w:val="clear" w:color="auto" w:fill="auto"/>
            <w:tcMar>
              <w:top w:w="100" w:type="dxa"/>
              <w:left w:w="100" w:type="dxa"/>
              <w:bottom w:w="100" w:type="dxa"/>
              <w:right w:w="100" w:type="dxa"/>
            </w:tcMar>
            <w:vAlign w:val="center"/>
          </w:tcPr>
          <w:p w14:paraId="38579CD3"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 xml:space="preserve">Ileal disease involvement, </w:t>
            </w:r>
            <w:proofErr w:type="spellStart"/>
            <w:r>
              <w:rPr>
                <w:rFonts w:eastAsia="Times New Roman" w:cs="Times New Roman"/>
                <w:szCs w:val="24"/>
              </w:rPr>
              <w:t>stricturing</w:t>
            </w:r>
            <w:proofErr w:type="spellEnd"/>
            <w:r>
              <w:rPr>
                <w:rFonts w:eastAsia="Times New Roman" w:cs="Times New Roman"/>
                <w:szCs w:val="24"/>
              </w:rPr>
              <w:t xml:space="preserve"> disease, perianal disease, early postoperative recurrence</w:t>
            </w:r>
          </w:p>
        </w:tc>
      </w:tr>
      <w:tr w:rsidR="00BC52BC" w14:paraId="51B6510B" w14:textId="77777777" w:rsidTr="00B538DB">
        <w:tc>
          <w:tcPr>
            <w:tcW w:w="1965" w:type="dxa"/>
            <w:shd w:val="clear" w:color="auto" w:fill="auto"/>
            <w:tcMar>
              <w:top w:w="100" w:type="dxa"/>
              <w:left w:w="100" w:type="dxa"/>
              <w:bottom w:w="100" w:type="dxa"/>
              <w:right w:w="100" w:type="dxa"/>
            </w:tcMar>
            <w:vAlign w:val="center"/>
          </w:tcPr>
          <w:p w14:paraId="64153B8C"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Anti-A4-Fla2</w:t>
            </w:r>
          </w:p>
        </w:tc>
        <w:tc>
          <w:tcPr>
            <w:tcW w:w="3675" w:type="dxa"/>
            <w:shd w:val="clear" w:color="auto" w:fill="auto"/>
            <w:tcMar>
              <w:top w:w="100" w:type="dxa"/>
              <w:left w:w="100" w:type="dxa"/>
              <w:bottom w:w="100" w:type="dxa"/>
              <w:right w:w="100" w:type="dxa"/>
            </w:tcMar>
            <w:vAlign w:val="center"/>
          </w:tcPr>
          <w:p w14:paraId="1D9A47BF"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 xml:space="preserve">Flagellin, A4 strains, frequently linked to </w:t>
            </w:r>
            <w:proofErr w:type="spellStart"/>
            <w:r>
              <w:rPr>
                <w:rFonts w:eastAsia="Times New Roman" w:cs="Times New Roman"/>
                <w:i/>
                <w:szCs w:val="24"/>
              </w:rPr>
              <w:t>Lachnospiraceae</w:t>
            </w:r>
            <w:proofErr w:type="spellEnd"/>
            <w:r>
              <w:rPr>
                <w:rFonts w:eastAsia="Times New Roman" w:cs="Times New Roman"/>
                <w:szCs w:val="24"/>
              </w:rPr>
              <w:t xml:space="preserve"> family</w:t>
            </w:r>
          </w:p>
        </w:tc>
        <w:tc>
          <w:tcPr>
            <w:tcW w:w="1380" w:type="dxa"/>
            <w:shd w:val="clear" w:color="auto" w:fill="auto"/>
            <w:tcMar>
              <w:top w:w="100" w:type="dxa"/>
              <w:left w:w="100" w:type="dxa"/>
              <w:bottom w:w="100" w:type="dxa"/>
              <w:right w:w="100" w:type="dxa"/>
            </w:tcMar>
            <w:vAlign w:val="center"/>
          </w:tcPr>
          <w:p w14:paraId="42BF34B7"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CD</w:t>
            </w:r>
          </w:p>
        </w:tc>
        <w:tc>
          <w:tcPr>
            <w:tcW w:w="2340" w:type="dxa"/>
            <w:shd w:val="clear" w:color="auto" w:fill="auto"/>
            <w:tcMar>
              <w:top w:w="100" w:type="dxa"/>
              <w:left w:w="100" w:type="dxa"/>
              <w:bottom w:w="100" w:type="dxa"/>
              <w:right w:w="100" w:type="dxa"/>
            </w:tcMar>
            <w:vAlign w:val="center"/>
          </w:tcPr>
          <w:p w14:paraId="3C563183"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 xml:space="preserve">Ileal disease involvement, </w:t>
            </w:r>
            <w:proofErr w:type="spellStart"/>
            <w:r>
              <w:rPr>
                <w:rFonts w:eastAsia="Times New Roman" w:cs="Times New Roman"/>
                <w:szCs w:val="24"/>
              </w:rPr>
              <w:t>stricturing</w:t>
            </w:r>
            <w:proofErr w:type="spellEnd"/>
            <w:r>
              <w:rPr>
                <w:rFonts w:eastAsia="Times New Roman" w:cs="Times New Roman"/>
                <w:szCs w:val="24"/>
              </w:rPr>
              <w:t xml:space="preserve"> disease, perianal disease</w:t>
            </w:r>
          </w:p>
        </w:tc>
      </w:tr>
      <w:tr w:rsidR="00BC52BC" w14:paraId="0F01D916" w14:textId="77777777" w:rsidTr="00B538DB">
        <w:tc>
          <w:tcPr>
            <w:tcW w:w="1965" w:type="dxa"/>
            <w:shd w:val="clear" w:color="auto" w:fill="auto"/>
            <w:tcMar>
              <w:top w:w="100" w:type="dxa"/>
              <w:left w:w="100" w:type="dxa"/>
              <w:bottom w:w="100" w:type="dxa"/>
              <w:right w:w="100" w:type="dxa"/>
            </w:tcMar>
            <w:vAlign w:val="center"/>
          </w:tcPr>
          <w:p w14:paraId="5A5006C2"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Anti-I2</w:t>
            </w:r>
          </w:p>
        </w:tc>
        <w:tc>
          <w:tcPr>
            <w:tcW w:w="3675" w:type="dxa"/>
            <w:shd w:val="clear" w:color="auto" w:fill="auto"/>
            <w:tcMar>
              <w:top w:w="100" w:type="dxa"/>
              <w:left w:w="100" w:type="dxa"/>
              <w:bottom w:w="100" w:type="dxa"/>
              <w:right w:w="100" w:type="dxa"/>
            </w:tcMar>
            <w:vAlign w:val="center"/>
          </w:tcPr>
          <w:p w14:paraId="4B2032AB"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 xml:space="preserve">I2 component of </w:t>
            </w:r>
            <w:r>
              <w:rPr>
                <w:rFonts w:eastAsia="Times New Roman" w:cs="Times New Roman"/>
                <w:i/>
                <w:szCs w:val="24"/>
              </w:rPr>
              <w:t>Pseudomonas fluorescens</w:t>
            </w:r>
            <w:r>
              <w:rPr>
                <w:rFonts w:eastAsia="Times New Roman" w:cs="Times New Roman"/>
                <w:szCs w:val="24"/>
              </w:rPr>
              <w:t xml:space="preserve"> in </w:t>
            </w:r>
            <w:proofErr w:type="spellStart"/>
            <w:r>
              <w:rPr>
                <w:rFonts w:eastAsia="Times New Roman" w:cs="Times New Roman"/>
                <w:szCs w:val="24"/>
              </w:rPr>
              <w:t>muocsal</w:t>
            </w:r>
            <w:proofErr w:type="spellEnd"/>
            <w:r>
              <w:rPr>
                <w:rFonts w:eastAsia="Times New Roman" w:cs="Times New Roman"/>
                <w:szCs w:val="24"/>
              </w:rPr>
              <w:t xml:space="preserve"> mononuclear cells</w:t>
            </w:r>
          </w:p>
        </w:tc>
        <w:tc>
          <w:tcPr>
            <w:tcW w:w="1380" w:type="dxa"/>
            <w:shd w:val="clear" w:color="auto" w:fill="auto"/>
            <w:tcMar>
              <w:top w:w="100" w:type="dxa"/>
              <w:left w:w="100" w:type="dxa"/>
              <w:bottom w:w="100" w:type="dxa"/>
              <w:right w:w="100" w:type="dxa"/>
            </w:tcMar>
            <w:vAlign w:val="center"/>
          </w:tcPr>
          <w:p w14:paraId="2D449D11"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CD</w:t>
            </w:r>
          </w:p>
        </w:tc>
        <w:tc>
          <w:tcPr>
            <w:tcW w:w="2340" w:type="dxa"/>
            <w:shd w:val="clear" w:color="auto" w:fill="auto"/>
            <w:tcMar>
              <w:top w:w="100" w:type="dxa"/>
              <w:left w:w="100" w:type="dxa"/>
              <w:bottom w:w="100" w:type="dxa"/>
              <w:right w:w="100" w:type="dxa"/>
            </w:tcMar>
            <w:vAlign w:val="center"/>
          </w:tcPr>
          <w:p w14:paraId="3C4A71F0"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proofErr w:type="spellStart"/>
            <w:r>
              <w:rPr>
                <w:rFonts w:eastAsia="Times New Roman" w:cs="Times New Roman"/>
                <w:szCs w:val="24"/>
              </w:rPr>
              <w:t>Stricturing</w:t>
            </w:r>
            <w:proofErr w:type="spellEnd"/>
            <w:r>
              <w:rPr>
                <w:rFonts w:eastAsia="Times New Roman" w:cs="Times New Roman"/>
                <w:szCs w:val="24"/>
              </w:rPr>
              <w:t xml:space="preserve"> disease, risk of surgery</w:t>
            </w:r>
          </w:p>
        </w:tc>
      </w:tr>
      <w:tr w:rsidR="00BC52BC" w14:paraId="268865A9" w14:textId="77777777" w:rsidTr="00B538DB">
        <w:tc>
          <w:tcPr>
            <w:tcW w:w="1965" w:type="dxa"/>
            <w:shd w:val="clear" w:color="auto" w:fill="auto"/>
            <w:tcMar>
              <w:top w:w="100" w:type="dxa"/>
              <w:left w:w="100" w:type="dxa"/>
              <w:bottom w:w="100" w:type="dxa"/>
              <w:right w:w="100" w:type="dxa"/>
            </w:tcMar>
            <w:vAlign w:val="center"/>
          </w:tcPr>
          <w:p w14:paraId="54F1CCC0"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Anti-L</w:t>
            </w:r>
          </w:p>
        </w:tc>
        <w:tc>
          <w:tcPr>
            <w:tcW w:w="3675" w:type="dxa"/>
            <w:shd w:val="clear" w:color="auto" w:fill="auto"/>
            <w:tcMar>
              <w:top w:w="100" w:type="dxa"/>
              <w:left w:w="100" w:type="dxa"/>
              <w:bottom w:w="100" w:type="dxa"/>
              <w:right w:w="100" w:type="dxa"/>
            </w:tcMar>
            <w:vAlign w:val="center"/>
          </w:tcPr>
          <w:p w14:paraId="5B48BE96"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Laminarin</w:t>
            </w:r>
          </w:p>
        </w:tc>
        <w:tc>
          <w:tcPr>
            <w:tcW w:w="1380" w:type="dxa"/>
            <w:shd w:val="clear" w:color="auto" w:fill="auto"/>
            <w:tcMar>
              <w:top w:w="100" w:type="dxa"/>
              <w:left w:w="100" w:type="dxa"/>
              <w:bottom w:w="100" w:type="dxa"/>
              <w:right w:w="100" w:type="dxa"/>
            </w:tcMar>
            <w:vAlign w:val="center"/>
          </w:tcPr>
          <w:p w14:paraId="10C45C5C"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CD</w:t>
            </w:r>
          </w:p>
        </w:tc>
        <w:tc>
          <w:tcPr>
            <w:tcW w:w="2340" w:type="dxa"/>
            <w:shd w:val="clear" w:color="auto" w:fill="auto"/>
            <w:tcMar>
              <w:top w:w="100" w:type="dxa"/>
              <w:left w:w="100" w:type="dxa"/>
              <w:bottom w:w="100" w:type="dxa"/>
              <w:right w:w="100" w:type="dxa"/>
            </w:tcMar>
            <w:vAlign w:val="center"/>
          </w:tcPr>
          <w:p w14:paraId="5817DD0F"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Steroid dependency, penetrating disease, surgery</w:t>
            </w:r>
          </w:p>
        </w:tc>
      </w:tr>
      <w:tr w:rsidR="00BC52BC" w14:paraId="0415EE2D" w14:textId="77777777" w:rsidTr="008D3DFD">
        <w:trPr>
          <w:trHeight w:val="807"/>
        </w:trPr>
        <w:tc>
          <w:tcPr>
            <w:tcW w:w="1965" w:type="dxa"/>
            <w:shd w:val="clear" w:color="auto" w:fill="auto"/>
            <w:tcMar>
              <w:top w:w="100" w:type="dxa"/>
              <w:left w:w="100" w:type="dxa"/>
              <w:bottom w:w="100" w:type="dxa"/>
              <w:right w:w="100" w:type="dxa"/>
            </w:tcMar>
            <w:vAlign w:val="center"/>
          </w:tcPr>
          <w:p w14:paraId="59B0DCBC"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Anti-C</w:t>
            </w:r>
          </w:p>
        </w:tc>
        <w:tc>
          <w:tcPr>
            <w:tcW w:w="3675" w:type="dxa"/>
            <w:shd w:val="clear" w:color="auto" w:fill="auto"/>
            <w:tcMar>
              <w:top w:w="100" w:type="dxa"/>
              <w:left w:w="100" w:type="dxa"/>
              <w:bottom w:w="100" w:type="dxa"/>
              <w:right w:w="100" w:type="dxa"/>
            </w:tcMar>
            <w:vAlign w:val="center"/>
          </w:tcPr>
          <w:p w14:paraId="7110F80D"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Chitin</w:t>
            </w:r>
          </w:p>
        </w:tc>
        <w:tc>
          <w:tcPr>
            <w:tcW w:w="1380" w:type="dxa"/>
            <w:shd w:val="clear" w:color="auto" w:fill="auto"/>
            <w:tcMar>
              <w:top w:w="100" w:type="dxa"/>
              <w:left w:w="100" w:type="dxa"/>
              <w:bottom w:w="100" w:type="dxa"/>
              <w:right w:w="100" w:type="dxa"/>
            </w:tcMar>
            <w:vAlign w:val="center"/>
          </w:tcPr>
          <w:p w14:paraId="3309102C"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CD</w:t>
            </w:r>
          </w:p>
        </w:tc>
        <w:tc>
          <w:tcPr>
            <w:tcW w:w="2340" w:type="dxa"/>
            <w:shd w:val="clear" w:color="auto" w:fill="auto"/>
            <w:tcMar>
              <w:top w:w="100" w:type="dxa"/>
              <w:left w:w="100" w:type="dxa"/>
              <w:bottom w:w="100" w:type="dxa"/>
              <w:right w:w="100" w:type="dxa"/>
            </w:tcMar>
            <w:vAlign w:val="center"/>
          </w:tcPr>
          <w:p w14:paraId="7DBE2ECA"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Penetrating disease, surgery</w:t>
            </w:r>
          </w:p>
        </w:tc>
      </w:tr>
      <w:tr w:rsidR="00BC52BC" w14:paraId="40EB3E9F" w14:textId="77777777" w:rsidTr="00B538DB">
        <w:tc>
          <w:tcPr>
            <w:tcW w:w="1965" w:type="dxa"/>
            <w:shd w:val="clear" w:color="auto" w:fill="auto"/>
            <w:tcMar>
              <w:top w:w="100" w:type="dxa"/>
              <w:left w:w="100" w:type="dxa"/>
              <w:bottom w:w="100" w:type="dxa"/>
              <w:right w:w="100" w:type="dxa"/>
            </w:tcMar>
            <w:vAlign w:val="center"/>
          </w:tcPr>
          <w:p w14:paraId="585EF250"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anti-</w:t>
            </w:r>
            <w:proofErr w:type="spellStart"/>
            <w:r>
              <w:rPr>
                <w:rFonts w:eastAsia="Times New Roman" w:cs="Times New Roman"/>
                <w:szCs w:val="24"/>
              </w:rPr>
              <w:t>OmpC</w:t>
            </w:r>
            <w:proofErr w:type="spellEnd"/>
          </w:p>
        </w:tc>
        <w:tc>
          <w:tcPr>
            <w:tcW w:w="3675" w:type="dxa"/>
            <w:shd w:val="clear" w:color="auto" w:fill="auto"/>
            <w:tcMar>
              <w:top w:w="100" w:type="dxa"/>
              <w:left w:w="100" w:type="dxa"/>
              <w:bottom w:w="100" w:type="dxa"/>
              <w:right w:w="100" w:type="dxa"/>
            </w:tcMar>
            <w:vAlign w:val="center"/>
          </w:tcPr>
          <w:p w14:paraId="4D82C938"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i/>
                <w:szCs w:val="24"/>
              </w:rPr>
            </w:pPr>
            <w:r>
              <w:rPr>
                <w:rFonts w:eastAsia="Times New Roman" w:cs="Times New Roman"/>
                <w:szCs w:val="24"/>
              </w:rPr>
              <w:t xml:space="preserve">Outer membrane protein of </w:t>
            </w:r>
            <w:r>
              <w:rPr>
                <w:rFonts w:eastAsia="Times New Roman" w:cs="Times New Roman"/>
                <w:i/>
                <w:szCs w:val="24"/>
              </w:rPr>
              <w:t>Escherichia coli</w:t>
            </w:r>
          </w:p>
        </w:tc>
        <w:tc>
          <w:tcPr>
            <w:tcW w:w="1380" w:type="dxa"/>
            <w:shd w:val="clear" w:color="auto" w:fill="auto"/>
            <w:tcMar>
              <w:top w:w="100" w:type="dxa"/>
              <w:left w:w="100" w:type="dxa"/>
              <w:bottom w:w="100" w:type="dxa"/>
              <w:right w:w="100" w:type="dxa"/>
            </w:tcMar>
            <w:vAlign w:val="center"/>
          </w:tcPr>
          <w:p w14:paraId="2D6E413C"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CD</w:t>
            </w:r>
          </w:p>
        </w:tc>
        <w:tc>
          <w:tcPr>
            <w:tcW w:w="2340" w:type="dxa"/>
            <w:shd w:val="clear" w:color="auto" w:fill="auto"/>
            <w:tcMar>
              <w:top w:w="100" w:type="dxa"/>
              <w:left w:w="100" w:type="dxa"/>
              <w:bottom w:w="100" w:type="dxa"/>
              <w:right w:w="100" w:type="dxa"/>
            </w:tcMar>
            <w:vAlign w:val="center"/>
          </w:tcPr>
          <w:p w14:paraId="79C9771B"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Penetrating disease, risk of surgery</w:t>
            </w:r>
          </w:p>
        </w:tc>
      </w:tr>
      <w:tr w:rsidR="00BC52BC" w14:paraId="204078A2" w14:textId="77777777" w:rsidTr="00B538DB">
        <w:tc>
          <w:tcPr>
            <w:tcW w:w="1965" w:type="dxa"/>
            <w:shd w:val="clear" w:color="auto" w:fill="auto"/>
            <w:tcMar>
              <w:top w:w="100" w:type="dxa"/>
              <w:left w:w="100" w:type="dxa"/>
              <w:bottom w:w="100" w:type="dxa"/>
              <w:right w:w="100" w:type="dxa"/>
            </w:tcMar>
            <w:vAlign w:val="center"/>
          </w:tcPr>
          <w:p w14:paraId="1BCE1E53"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anti-MAP</w:t>
            </w:r>
          </w:p>
        </w:tc>
        <w:tc>
          <w:tcPr>
            <w:tcW w:w="3675" w:type="dxa"/>
            <w:shd w:val="clear" w:color="auto" w:fill="auto"/>
            <w:tcMar>
              <w:top w:w="100" w:type="dxa"/>
              <w:left w:w="100" w:type="dxa"/>
              <w:bottom w:w="100" w:type="dxa"/>
              <w:right w:w="100" w:type="dxa"/>
            </w:tcMar>
            <w:vAlign w:val="center"/>
          </w:tcPr>
          <w:p w14:paraId="4D6E1158"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i/>
                <w:szCs w:val="24"/>
              </w:rPr>
              <w:t>Mycobacterium avium</w:t>
            </w:r>
            <w:r>
              <w:rPr>
                <w:rFonts w:eastAsia="Times New Roman" w:cs="Times New Roman"/>
                <w:szCs w:val="24"/>
              </w:rPr>
              <w:t xml:space="preserve"> subspecies paratuberculosis</w:t>
            </w:r>
          </w:p>
        </w:tc>
        <w:tc>
          <w:tcPr>
            <w:tcW w:w="1380" w:type="dxa"/>
            <w:shd w:val="clear" w:color="auto" w:fill="auto"/>
            <w:tcMar>
              <w:top w:w="100" w:type="dxa"/>
              <w:left w:w="100" w:type="dxa"/>
              <w:bottom w:w="100" w:type="dxa"/>
              <w:right w:w="100" w:type="dxa"/>
            </w:tcMar>
            <w:vAlign w:val="center"/>
          </w:tcPr>
          <w:p w14:paraId="129C49D8"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CD</w:t>
            </w:r>
          </w:p>
        </w:tc>
        <w:tc>
          <w:tcPr>
            <w:tcW w:w="2340" w:type="dxa"/>
            <w:shd w:val="clear" w:color="auto" w:fill="auto"/>
            <w:tcMar>
              <w:top w:w="100" w:type="dxa"/>
              <w:left w:w="100" w:type="dxa"/>
              <w:bottom w:w="100" w:type="dxa"/>
              <w:right w:w="100" w:type="dxa"/>
            </w:tcMar>
            <w:vAlign w:val="center"/>
          </w:tcPr>
          <w:p w14:paraId="10C99407"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Biological use</w:t>
            </w:r>
          </w:p>
        </w:tc>
      </w:tr>
      <w:tr w:rsidR="00BC52BC" w14:paraId="68E0066B" w14:textId="77777777" w:rsidTr="00B538DB">
        <w:trPr>
          <w:trHeight w:val="440"/>
        </w:trPr>
        <w:tc>
          <w:tcPr>
            <w:tcW w:w="9360" w:type="dxa"/>
            <w:gridSpan w:val="4"/>
            <w:shd w:val="clear" w:color="auto" w:fill="auto"/>
            <w:tcMar>
              <w:top w:w="100" w:type="dxa"/>
              <w:left w:w="100" w:type="dxa"/>
              <w:bottom w:w="100" w:type="dxa"/>
              <w:right w:w="100" w:type="dxa"/>
            </w:tcMar>
            <w:vAlign w:val="center"/>
          </w:tcPr>
          <w:p w14:paraId="64609925"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b/>
                <w:szCs w:val="24"/>
              </w:rPr>
            </w:pPr>
            <w:r>
              <w:rPr>
                <w:rFonts w:eastAsia="Times New Roman" w:cs="Times New Roman"/>
                <w:b/>
                <w:szCs w:val="24"/>
              </w:rPr>
              <w:lastRenderedPageBreak/>
              <w:t>Autoantibodies</w:t>
            </w:r>
          </w:p>
        </w:tc>
      </w:tr>
      <w:tr w:rsidR="00BC52BC" w14:paraId="14732A45" w14:textId="77777777" w:rsidTr="00B538DB">
        <w:tc>
          <w:tcPr>
            <w:tcW w:w="1965" w:type="dxa"/>
            <w:shd w:val="clear" w:color="auto" w:fill="auto"/>
            <w:tcMar>
              <w:top w:w="100" w:type="dxa"/>
              <w:left w:w="100" w:type="dxa"/>
              <w:bottom w:w="100" w:type="dxa"/>
              <w:right w:w="100" w:type="dxa"/>
            </w:tcMar>
            <w:vAlign w:val="center"/>
          </w:tcPr>
          <w:p w14:paraId="756318E0"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proofErr w:type="spellStart"/>
            <w:r>
              <w:rPr>
                <w:rFonts w:eastAsia="Times New Roman" w:cs="Times New Roman"/>
                <w:szCs w:val="24"/>
              </w:rPr>
              <w:t>pANCA</w:t>
            </w:r>
            <w:proofErr w:type="spellEnd"/>
          </w:p>
        </w:tc>
        <w:tc>
          <w:tcPr>
            <w:tcW w:w="3675" w:type="dxa"/>
            <w:shd w:val="clear" w:color="auto" w:fill="auto"/>
            <w:tcMar>
              <w:top w:w="100" w:type="dxa"/>
              <w:left w:w="100" w:type="dxa"/>
              <w:bottom w:w="100" w:type="dxa"/>
              <w:right w:w="100" w:type="dxa"/>
            </w:tcMar>
            <w:vAlign w:val="center"/>
          </w:tcPr>
          <w:p w14:paraId="75BE39B1"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Lysosomal enzymes present in the cytoplasm of neutrophils and monocytes</w:t>
            </w:r>
          </w:p>
        </w:tc>
        <w:tc>
          <w:tcPr>
            <w:tcW w:w="1380" w:type="dxa"/>
            <w:shd w:val="clear" w:color="auto" w:fill="auto"/>
            <w:tcMar>
              <w:top w:w="100" w:type="dxa"/>
              <w:left w:w="100" w:type="dxa"/>
              <w:bottom w:w="100" w:type="dxa"/>
              <w:right w:w="100" w:type="dxa"/>
            </w:tcMar>
            <w:vAlign w:val="center"/>
          </w:tcPr>
          <w:p w14:paraId="1DB81FEF"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UC</w:t>
            </w:r>
          </w:p>
        </w:tc>
        <w:tc>
          <w:tcPr>
            <w:tcW w:w="2340" w:type="dxa"/>
            <w:shd w:val="clear" w:color="auto" w:fill="auto"/>
            <w:tcMar>
              <w:top w:w="100" w:type="dxa"/>
              <w:left w:w="100" w:type="dxa"/>
              <w:bottom w:w="100" w:type="dxa"/>
              <w:right w:w="100" w:type="dxa"/>
            </w:tcMar>
            <w:vAlign w:val="center"/>
          </w:tcPr>
          <w:p w14:paraId="3BADC534"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Disease activity, colonic disease involvement (in CD)</w:t>
            </w:r>
          </w:p>
        </w:tc>
      </w:tr>
      <w:tr w:rsidR="00BC52BC" w14:paraId="22760A71" w14:textId="77777777" w:rsidTr="00B538DB">
        <w:tc>
          <w:tcPr>
            <w:tcW w:w="1965" w:type="dxa"/>
            <w:shd w:val="clear" w:color="auto" w:fill="auto"/>
            <w:tcMar>
              <w:top w:w="100" w:type="dxa"/>
              <w:left w:w="100" w:type="dxa"/>
              <w:bottom w:w="100" w:type="dxa"/>
              <w:right w:w="100" w:type="dxa"/>
            </w:tcMar>
            <w:vAlign w:val="center"/>
          </w:tcPr>
          <w:p w14:paraId="21294C65"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Anti-GP2</w:t>
            </w:r>
          </w:p>
        </w:tc>
        <w:tc>
          <w:tcPr>
            <w:tcW w:w="3675" w:type="dxa"/>
            <w:shd w:val="clear" w:color="auto" w:fill="auto"/>
            <w:tcMar>
              <w:top w:w="100" w:type="dxa"/>
              <w:left w:w="100" w:type="dxa"/>
              <w:bottom w:w="100" w:type="dxa"/>
              <w:right w:w="100" w:type="dxa"/>
            </w:tcMar>
            <w:vAlign w:val="center"/>
          </w:tcPr>
          <w:p w14:paraId="4864826D"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Glycoprotein 2, membrane receptor located in M-cells of (small) intestinal Peyer’s patches</w:t>
            </w:r>
          </w:p>
        </w:tc>
        <w:tc>
          <w:tcPr>
            <w:tcW w:w="1380" w:type="dxa"/>
            <w:shd w:val="clear" w:color="auto" w:fill="auto"/>
            <w:tcMar>
              <w:top w:w="100" w:type="dxa"/>
              <w:left w:w="100" w:type="dxa"/>
              <w:bottom w:w="100" w:type="dxa"/>
              <w:right w:w="100" w:type="dxa"/>
            </w:tcMar>
            <w:vAlign w:val="center"/>
          </w:tcPr>
          <w:p w14:paraId="52EC713A"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CD</w:t>
            </w:r>
          </w:p>
        </w:tc>
        <w:tc>
          <w:tcPr>
            <w:tcW w:w="2340" w:type="dxa"/>
            <w:shd w:val="clear" w:color="auto" w:fill="auto"/>
            <w:tcMar>
              <w:top w:w="100" w:type="dxa"/>
              <w:left w:w="100" w:type="dxa"/>
              <w:bottom w:w="100" w:type="dxa"/>
              <w:right w:w="100" w:type="dxa"/>
            </w:tcMar>
            <w:vAlign w:val="center"/>
          </w:tcPr>
          <w:p w14:paraId="53C0B1E9"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 xml:space="preserve">Ileal disease involvement, early disease onset, long disease duration, </w:t>
            </w:r>
            <w:proofErr w:type="spellStart"/>
            <w:r>
              <w:rPr>
                <w:rFonts w:eastAsia="Times New Roman" w:cs="Times New Roman"/>
                <w:szCs w:val="24"/>
              </w:rPr>
              <w:t>stricturing</w:t>
            </w:r>
            <w:proofErr w:type="spellEnd"/>
            <w:r>
              <w:rPr>
                <w:rFonts w:eastAsia="Times New Roman" w:cs="Times New Roman"/>
                <w:szCs w:val="24"/>
              </w:rPr>
              <w:t xml:space="preserve"> phenotype, perianal disease</w:t>
            </w:r>
          </w:p>
        </w:tc>
      </w:tr>
      <w:tr w:rsidR="00BC52BC" w14:paraId="423CA399" w14:textId="77777777" w:rsidTr="00B538DB">
        <w:tc>
          <w:tcPr>
            <w:tcW w:w="1965" w:type="dxa"/>
            <w:shd w:val="clear" w:color="auto" w:fill="auto"/>
            <w:tcMar>
              <w:top w:w="100" w:type="dxa"/>
              <w:left w:w="100" w:type="dxa"/>
              <w:bottom w:w="100" w:type="dxa"/>
              <w:right w:w="100" w:type="dxa"/>
            </w:tcMar>
            <w:vAlign w:val="center"/>
          </w:tcPr>
          <w:p w14:paraId="257B5FE1"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Anti-CUZD1</w:t>
            </w:r>
          </w:p>
        </w:tc>
        <w:tc>
          <w:tcPr>
            <w:tcW w:w="3675" w:type="dxa"/>
            <w:shd w:val="clear" w:color="auto" w:fill="auto"/>
            <w:tcMar>
              <w:top w:w="100" w:type="dxa"/>
              <w:left w:w="100" w:type="dxa"/>
              <w:bottom w:w="100" w:type="dxa"/>
              <w:right w:w="100" w:type="dxa"/>
            </w:tcMar>
            <w:vAlign w:val="center"/>
          </w:tcPr>
          <w:p w14:paraId="0919F184"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CUB and zona pellucida-like domains 1, regulating immunological tolerance</w:t>
            </w:r>
          </w:p>
        </w:tc>
        <w:tc>
          <w:tcPr>
            <w:tcW w:w="1380" w:type="dxa"/>
            <w:shd w:val="clear" w:color="auto" w:fill="auto"/>
            <w:tcMar>
              <w:top w:w="100" w:type="dxa"/>
              <w:left w:w="100" w:type="dxa"/>
              <w:bottom w:w="100" w:type="dxa"/>
              <w:right w:w="100" w:type="dxa"/>
            </w:tcMar>
            <w:vAlign w:val="center"/>
          </w:tcPr>
          <w:p w14:paraId="4352FFF6"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CD</w:t>
            </w:r>
          </w:p>
        </w:tc>
        <w:tc>
          <w:tcPr>
            <w:tcW w:w="2340" w:type="dxa"/>
            <w:shd w:val="clear" w:color="auto" w:fill="auto"/>
            <w:tcMar>
              <w:top w:w="100" w:type="dxa"/>
              <w:left w:w="100" w:type="dxa"/>
              <w:bottom w:w="100" w:type="dxa"/>
              <w:right w:w="100" w:type="dxa"/>
            </w:tcMar>
            <w:vAlign w:val="center"/>
          </w:tcPr>
          <w:p w14:paraId="6232643F"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Ileal disease involvement, perianal disease</w:t>
            </w:r>
          </w:p>
        </w:tc>
      </w:tr>
      <w:tr w:rsidR="00BC52BC" w14:paraId="326E7C1F" w14:textId="77777777" w:rsidTr="00B538DB">
        <w:tc>
          <w:tcPr>
            <w:tcW w:w="1965" w:type="dxa"/>
            <w:shd w:val="clear" w:color="auto" w:fill="auto"/>
            <w:tcMar>
              <w:top w:w="100" w:type="dxa"/>
              <w:left w:w="100" w:type="dxa"/>
              <w:bottom w:w="100" w:type="dxa"/>
              <w:right w:w="100" w:type="dxa"/>
            </w:tcMar>
            <w:vAlign w:val="center"/>
          </w:tcPr>
          <w:p w14:paraId="2B5CEED6"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Anti-IFI16</w:t>
            </w:r>
          </w:p>
        </w:tc>
        <w:tc>
          <w:tcPr>
            <w:tcW w:w="3675" w:type="dxa"/>
            <w:shd w:val="clear" w:color="auto" w:fill="auto"/>
            <w:tcMar>
              <w:top w:w="100" w:type="dxa"/>
              <w:left w:w="100" w:type="dxa"/>
              <w:bottom w:w="100" w:type="dxa"/>
              <w:right w:w="100" w:type="dxa"/>
            </w:tcMar>
            <w:vAlign w:val="center"/>
          </w:tcPr>
          <w:p w14:paraId="274361CF"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IFI16 protein, belongs to the PYHIN-200 family of pattern recognition receptors</w:t>
            </w:r>
          </w:p>
        </w:tc>
        <w:tc>
          <w:tcPr>
            <w:tcW w:w="1380" w:type="dxa"/>
            <w:shd w:val="clear" w:color="auto" w:fill="auto"/>
            <w:tcMar>
              <w:top w:w="100" w:type="dxa"/>
              <w:left w:w="100" w:type="dxa"/>
              <w:bottom w:w="100" w:type="dxa"/>
              <w:right w:w="100" w:type="dxa"/>
            </w:tcMar>
            <w:vAlign w:val="center"/>
          </w:tcPr>
          <w:p w14:paraId="5F0C0269"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CD</w:t>
            </w:r>
          </w:p>
        </w:tc>
        <w:tc>
          <w:tcPr>
            <w:tcW w:w="2340" w:type="dxa"/>
            <w:shd w:val="clear" w:color="auto" w:fill="auto"/>
            <w:tcMar>
              <w:top w:w="100" w:type="dxa"/>
              <w:left w:w="100" w:type="dxa"/>
              <w:bottom w:w="100" w:type="dxa"/>
              <w:right w:w="100" w:type="dxa"/>
            </w:tcMar>
            <w:vAlign w:val="center"/>
          </w:tcPr>
          <w:p w14:paraId="6AC56988"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Non-response to TNF-α-antagonists</w:t>
            </w:r>
          </w:p>
        </w:tc>
      </w:tr>
      <w:tr w:rsidR="00BC52BC" w14:paraId="414563E5" w14:textId="77777777" w:rsidTr="00B538DB">
        <w:tc>
          <w:tcPr>
            <w:tcW w:w="1965" w:type="dxa"/>
            <w:shd w:val="clear" w:color="auto" w:fill="auto"/>
            <w:tcMar>
              <w:top w:w="100" w:type="dxa"/>
              <w:left w:w="100" w:type="dxa"/>
              <w:bottom w:w="100" w:type="dxa"/>
              <w:right w:w="100" w:type="dxa"/>
            </w:tcMar>
            <w:vAlign w:val="center"/>
          </w:tcPr>
          <w:p w14:paraId="539C7286"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Anti-MZGP2</w:t>
            </w:r>
          </w:p>
        </w:tc>
        <w:tc>
          <w:tcPr>
            <w:tcW w:w="3675" w:type="dxa"/>
            <w:shd w:val="clear" w:color="auto" w:fill="auto"/>
            <w:tcMar>
              <w:top w:w="100" w:type="dxa"/>
              <w:left w:w="100" w:type="dxa"/>
              <w:bottom w:w="100" w:type="dxa"/>
              <w:right w:w="100" w:type="dxa"/>
            </w:tcMar>
            <w:vAlign w:val="center"/>
          </w:tcPr>
          <w:p w14:paraId="33E26089"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Major zymogen glycoprotein 2</w:t>
            </w:r>
          </w:p>
        </w:tc>
        <w:tc>
          <w:tcPr>
            <w:tcW w:w="1380" w:type="dxa"/>
            <w:shd w:val="clear" w:color="auto" w:fill="auto"/>
            <w:tcMar>
              <w:top w:w="100" w:type="dxa"/>
              <w:left w:w="100" w:type="dxa"/>
              <w:bottom w:w="100" w:type="dxa"/>
              <w:right w:w="100" w:type="dxa"/>
            </w:tcMar>
            <w:vAlign w:val="center"/>
          </w:tcPr>
          <w:p w14:paraId="0E9E4A27"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CD</w:t>
            </w:r>
          </w:p>
        </w:tc>
        <w:tc>
          <w:tcPr>
            <w:tcW w:w="2340" w:type="dxa"/>
            <w:shd w:val="clear" w:color="auto" w:fill="auto"/>
            <w:tcMar>
              <w:top w:w="100" w:type="dxa"/>
              <w:left w:w="100" w:type="dxa"/>
              <w:bottom w:w="100" w:type="dxa"/>
              <w:right w:w="100" w:type="dxa"/>
            </w:tcMar>
            <w:vAlign w:val="center"/>
          </w:tcPr>
          <w:p w14:paraId="698F8099"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Ileal disease involvement, early disease onset, long disease duration</w:t>
            </w:r>
          </w:p>
        </w:tc>
      </w:tr>
      <w:tr w:rsidR="00BC52BC" w14:paraId="1A25B470" w14:textId="77777777" w:rsidTr="00B538DB">
        <w:tc>
          <w:tcPr>
            <w:tcW w:w="1965" w:type="dxa"/>
            <w:shd w:val="clear" w:color="auto" w:fill="auto"/>
            <w:tcMar>
              <w:top w:w="100" w:type="dxa"/>
              <w:left w:w="100" w:type="dxa"/>
              <w:bottom w:w="100" w:type="dxa"/>
              <w:right w:w="100" w:type="dxa"/>
            </w:tcMar>
            <w:vAlign w:val="center"/>
          </w:tcPr>
          <w:p w14:paraId="1E161AC4"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Anti-CHI3L1</w:t>
            </w:r>
          </w:p>
        </w:tc>
        <w:tc>
          <w:tcPr>
            <w:tcW w:w="3675" w:type="dxa"/>
            <w:shd w:val="clear" w:color="auto" w:fill="auto"/>
            <w:tcMar>
              <w:top w:w="100" w:type="dxa"/>
              <w:left w:w="100" w:type="dxa"/>
              <w:bottom w:w="100" w:type="dxa"/>
              <w:right w:w="100" w:type="dxa"/>
            </w:tcMar>
            <w:vAlign w:val="center"/>
          </w:tcPr>
          <w:p w14:paraId="510D8B1F"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Chitinase-3-like protein 1</w:t>
            </w:r>
          </w:p>
        </w:tc>
        <w:tc>
          <w:tcPr>
            <w:tcW w:w="1380" w:type="dxa"/>
            <w:shd w:val="clear" w:color="auto" w:fill="auto"/>
            <w:tcMar>
              <w:top w:w="100" w:type="dxa"/>
              <w:left w:w="100" w:type="dxa"/>
              <w:bottom w:w="100" w:type="dxa"/>
              <w:right w:w="100" w:type="dxa"/>
            </w:tcMar>
            <w:vAlign w:val="center"/>
          </w:tcPr>
          <w:p w14:paraId="0F9F0DC4"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CD</w:t>
            </w:r>
          </w:p>
        </w:tc>
        <w:tc>
          <w:tcPr>
            <w:tcW w:w="2340" w:type="dxa"/>
            <w:shd w:val="clear" w:color="auto" w:fill="auto"/>
            <w:tcMar>
              <w:top w:w="100" w:type="dxa"/>
              <w:left w:w="100" w:type="dxa"/>
              <w:bottom w:w="100" w:type="dxa"/>
              <w:right w:w="100" w:type="dxa"/>
            </w:tcMar>
            <w:vAlign w:val="center"/>
          </w:tcPr>
          <w:p w14:paraId="63DFC216"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Aggressive, complicated disease</w:t>
            </w:r>
          </w:p>
        </w:tc>
      </w:tr>
      <w:tr w:rsidR="00BC52BC" w14:paraId="31314F77" w14:textId="77777777" w:rsidTr="00B538DB">
        <w:tc>
          <w:tcPr>
            <w:tcW w:w="1965" w:type="dxa"/>
            <w:shd w:val="clear" w:color="auto" w:fill="auto"/>
            <w:tcMar>
              <w:top w:w="100" w:type="dxa"/>
              <w:left w:w="100" w:type="dxa"/>
              <w:bottom w:w="100" w:type="dxa"/>
              <w:right w:w="100" w:type="dxa"/>
            </w:tcMar>
            <w:vAlign w:val="center"/>
          </w:tcPr>
          <w:p w14:paraId="3387FC7D"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Anti-GM-CSF</w:t>
            </w:r>
          </w:p>
        </w:tc>
        <w:tc>
          <w:tcPr>
            <w:tcW w:w="3675" w:type="dxa"/>
            <w:shd w:val="clear" w:color="auto" w:fill="auto"/>
            <w:tcMar>
              <w:top w:w="100" w:type="dxa"/>
              <w:left w:w="100" w:type="dxa"/>
              <w:bottom w:w="100" w:type="dxa"/>
              <w:right w:w="100" w:type="dxa"/>
            </w:tcMar>
            <w:vAlign w:val="center"/>
          </w:tcPr>
          <w:p w14:paraId="02EE0C0C"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Granulocyte macrophage colony-stimulating factor</w:t>
            </w:r>
          </w:p>
        </w:tc>
        <w:tc>
          <w:tcPr>
            <w:tcW w:w="1380" w:type="dxa"/>
            <w:shd w:val="clear" w:color="auto" w:fill="auto"/>
            <w:tcMar>
              <w:top w:w="100" w:type="dxa"/>
              <w:left w:w="100" w:type="dxa"/>
              <w:bottom w:w="100" w:type="dxa"/>
              <w:right w:w="100" w:type="dxa"/>
            </w:tcMar>
            <w:vAlign w:val="center"/>
          </w:tcPr>
          <w:p w14:paraId="0150EA86"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CD</w:t>
            </w:r>
          </w:p>
        </w:tc>
        <w:tc>
          <w:tcPr>
            <w:tcW w:w="2340" w:type="dxa"/>
            <w:shd w:val="clear" w:color="auto" w:fill="auto"/>
            <w:tcMar>
              <w:top w:w="100" w:type="dxa"/>
              <w:left w:w="100" w:type="dxa"/>
              <w:bottom w:w="100" w:type="dxa"/>
              <w:right w:w="100" w:type="dxa"/>
            </w:tcMar>
            <w:vAlign w:val="center"/>
          </w:tcPr>
          <w:p w14:paraId="1841D912"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Ileal disease involvement, aggressive disease</w:t>
            </w:r>
          </w:p>
        </w:tc>
      </w:tr>
      <w:tr w:rsidR="00BC52BC" w14:paraId="68545B39" w14:textId="77777777" w:rsidTr="00B538DB">
        <w:tc>
          <w:tcPr>
            <w:tcW w:w="1965" w:type="dxa"/>
            <w:shd w:val="clear" w:color="auto" w:fill="auto"/>
            <w:tcMar>
              <w:top w:w="100" w:type="dxa"/>
              <w:left w:w="100" w:type="dxa"/>
              <w:bottom w:w="100" w:type="dxa"/>
              <w:right w:w="100" w:type="dxa"/>
            </w:tcMar>
            <w:vAlign w:val="center"/>
          </w:tcPr>
          <w:p w14:paraId="4BC25D54"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Anti-ACA</w:t>
            </w:r>
          </w:p>
        </w:tc>
        <w:tc>
          <w:tcPr>
            <w:tcW w:w="3675" w:type="dxa"/>
            <w:shd w:val="clear" w:color="auto" w:fill="auto"/>
            <w:tcMar>
              <w:top w:w="100" w:type="dxa"/>
              <w:left w:w="100" w:type="dxa"/>
              <w:bottom w:w="100" w:type="dxa"/>
              <w:right w:w="100" w:type="dxa"/>
            </w:tcMar>
            <w:vAlign w:val="center"/>
          </w:tcPr>
          <w:p w14:paraId="7A834E68"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Anti-cardiolipin</w:t>
            </w:r>
          </w:p>
        </w:tc>
        <w:tc>
          <w:tcPr>
            <w:tcW w:w="1380" w:type="dxa"/>
            <w:shd w:val="clear" w:color="auto" w:fill="auto"/>
            <w:tcMar>
              <w:top w:w="100" w:type="dxa"/>
              <w:left w:w="100" w:type="dxa"/>
              <w:bottom w:w="100" w:type="dxa"/>
              <w:right w:w="100" w:type="dxa"/>
            </w:tcMar>
            <w:vAlign w:val="center"/>
          </w:tcPr>
          <w:p w14:paraId="1A63E564"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CD</w:t>
            </w:r>
          </w:p>
        </w:tc>
        <w:tc>
          <w:tcPr>
            <w:tcW w:w="2340" w:type="dxa"/>
            <w:shd w:val="clear" w:color="auto" w:fill="auto"/>
            <w:tcMar>
              <w:top w:w="100" w:type="dxa"/>
              <w:left w:w="100" w:type="dxa"/>
              <w:bottom w:w="100" w:type="dxa"/>
              <w:right w:w="100" w:type="dxa"/>
            </w:tcMar>
            <w:vAlign w:val="center"/>
          </w:tcPr>
          <w:p w14:paraId="0563FFAE"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Use of TNF-α-</w:t>
            </w:r>
            <w:r>
              <w:rPr>
                <w:rFonts w:eastAsia="Times New Roman" w:cs="Times New Roman"/>
                <w:szCs w:val="24"/>
              </w:rPr>
              <w:lastRenderedPageBreak/>
              <w:t>antagonists</w:t>
            </w:r>
          </w:p>
        </w:tc>
      </w:tr>
      <w:tr w:rsidR="00BC52BC" w14:paraId="61A69BFF" w14:textId="77777777" w:rsidTr="00B538DB">
        <w:tc>
          <w:tcPr>
            <w:tcW w:w="1965" w:type="dxa"/>
            <w:shd w:val="clear" w:color="auto" w:fill="auto"/>
            <w:tcMar>
              <w:top w:w="100" w:type="dxa"/>
              <w:left w:w="100" w:type="dxa"/>
              <w:bottom w:w="100" w:type="dxa"/>
              <w:right w:w="100" w:type="dxa"/>
            </w:tcMar>
            <w:vAlign w:val="center"/>
          </w:tcPr>
          <w:p w14:paraId="073C8F93"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lastRenderedPageBreak/>
              <w:t>Anti-PS/PT</w:t>
            </w:r>
          </w:p>
        </w:tc>
        <w:tc>
          <w:tcPr>
            <w:tcW w:w="3675" w:type="dxa"/>
            <w:shd w:val="clear" w:color="auto" w:fill="auto"/>
            <w:tcMar>
              <w:top w:w="100" w:type="dxa"/>
              <w:left w:w="100" w:type="dxa"/>
              <w:bottom w:w="100" w:type="dxa"/>
              <w:right w:w="100" w:type="dxa"/>
            </w:tcMar>
            <w:vAlign w:val="center"/>
          </w:tcPr>
          <w:p w14:paraId="395CA32A"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Phosphatidylserine/prothrombin</w:t>
            </w:r>
          </w:p>
        </w:tc>
        <w:tc>
          <w:tcPr>
            <w:tcW w:w="1380" w:type="dxa"/>
            <w:shd w:val="clear" w:color="auto" w:fill="auto"/>
            <w:tcMar>
              <w:top w:w="100" w:type="dxa"/>
              <w:left w:w="100" w:type="dxa"/>
              <w:bottom w:w="100" w:type="dxa"/>
              <w:right w:w="100" w:type="dxa"/>
            </w:tcMar>
            <w:vAlign w:val="center"/>
          </w:tcPr>
          <w:p w14:paraId="31EC54E8"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CD</w:t>
            </w:r>
          </w:p>
        </w:tc>
        <w:tc>
          <w:tcPr>
            <w:tcW w:w="2340" w:type="dxa"/>
            <w:shd w:val="clear" w:color="auto" w:fill="auto"/>
            <w:tcMar>
              <w:top w:w="100" w:type="dxa"/>
              <w:left w:w="100" w:type="dxa"/>
              <w:bottom w:w="100" w:type="dxa"/>
              <w:right w:w="100" w:type="dxa"/>
            </w:tcMar>
            <w:vAlign w:val="center"/>
          </w:tcPr>
          <w:p w14:paraId="5282092B"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Use of TNF-α-antagonists</w:t>
            </w:r>
          </w:p>
        </w:tc>
      </w:tr>
      <w:tr w:rsidR="00BC52BC" w14:paraId="4A5E99EA" w14:textId="77777777" w:rsidTr="00B538DB">
        <w:tc>
          <w:tcPr>
            <w:tcW w:w="1965" w:type="dxa"/>
            <w:shd w:val="clear" w:color="auto" w:fill="auto"/>
            <w:tcMar>
              <w:top w:w="100" w:type="dxa"/>
              <w:left w:w="100" w:type="dxa"/>
              <w:bottom w:w="100" w:type="dxa"/>
              <w:right w:w="100" w:type="dxa"/>
            </w:tcMar>
            <w:vAlign w:val="center"/>
          </w:tcPr>
          <w:p w14:paraId="4FBB7C9F"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Anti-GBA</w:t>
            </w:r>
          </w:p>
        </w:tc>
        <w:tc>
          <w:tcPr>
            <w:tcW w:w="3675" w:type="dxa"/>
            <w:shd w:val="clear" w:color="auto" w:fill="auto"/>
            <w:tcMar>
              <w:top w:w="100" w:type="dxa"/>
              <w:left w:w="100" w:type="dxa"/>
              <w:bottom w:w="100" w:type="dxa"/>
              <w:right w:w="100" w:type="dxa"/>
            </w:tcMar>
            <w:vAlign w:val="center"/>
          </w:tcPr>
          <w:p w14:paraId="66A8CAAF"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Goblet cells</w:t>
            </w:r>
          </w:p>
        </w:tc>
        <w:tc>
          <w:tcPr>
            <w:tcW w:w="1380" w:type="dxa"/>
            <w:shd w:val="clear" w:color="auto" w:fill="auto"/>
            <w:tcMar>
              <w:top w:w="100" w:type="dxa"/>
              <w:left w:w="100" w:type="dxa"/>
              <w:bottom w:w="100" w:type="dxa"/>
              <w:right w:w="100" w:type="dxa"/>
            </w:tcMar>
            <w:vAlign w:val="center"/>
          </w:tcPr>
          <w:p w14:paraId="74747D21"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UC</w:t>
            </w:r>
          </w:p>
        </w:tc>
        <w:tc>
          <w:tcPr>
            <w:tcW w:w="2340" w:type="dxa"/>
            <w:shd w:val="clear" w:color="auto" w:fill="auto"/>
            <w:tcMar>
              <w:top w:w="100" w:type="dxa"/>
              <w:left w:w="100" w:type="dxa"/>
              <w:bottom w:w="100" w:type="dxa"/>
              <w:right w:w="100" w:type="dxa"/>
            </w:tcMar>
            <w:vAlign w:val="center"/>
          </w:tcPr>
          <w:p w14:paraId="33F147DC" w14:textId="77777777" w:rsidR="00BC52BC" w:rsidRDefault="00BC52BC" w:rsidP="003D79C3">
            <w:pPr>
              <w:widowControl w:val="0"/>
              <w:pBdr>
                <w:top w:val="nil"/>
                <w:left w:val="nil"/>
                <w:bottom w:val="nil"/>
                <w:right w:val="nil"/>
                <w:between w:val="nil"/>
              </w:pBdr>
              <w:spacing w:line="360" w:lineRule="auto"/>
              <w:jc w:val="center"/>
              <w:rPr>
                <w:rFonts w:eastAsia="Times New Roman" w:cs="Times New Roman"/>
                <w:szCs w:val="24"/>
              </w:rPr>
            </w:pPr>
            <w:r>
              <w:rPr>
                <w:rFonts w:eastAsia="Times New Roman" w:cs="Times New Roman"/>
                <w:szCs w:val="24"/>
              </w:rPr>
              <w:t>-</w:t>
            </w:r>
          </w:p>
        </w:tc>
      </w:tr>
    </w:tbl>
    <w:p w14:paraId="2A437B6D" w14:textId="750EBC88" w:rsidR="00BC52BC" w:rsidRDefault="00BC52BC" w:rsidP="003D79C3">
      <w:pPr>
        <w:spacing w:before="240" w:after="240" w:line="360" w:lineRule="auto"/>
        <w:jc w:val="both"/>
        <w:rPr>
          <w:rFonts w:eastAsia="Times New Roman" w:cs="Times New Roman"/>
          <w:szCs w:val="24"/>
        </w:rPr>
      </w:pPr>
      <w:r>
        <w:rPr>
          <w:rFonts w:eastAsia="Times New Roman" w:cs="Times New Roman"/>
          <w:sz w:val="20"/>
          <w:szCs w:val="20"/>
        </w:rPr>
        <w:t>Abbreviations: ACA, anti-cardiolipin; ACCA, anti-</w:t>
      </w:r>
      <w:proofErr w:type="spellStart"/>
      <w:r>
        <w:rPr>
          <w:rFonts w:eastAsia="Times New Roman" w:cs="Times New Roman"/>
          <w:sz w:val="20"/>
          <w:szCs w:val="20"/>
        </w:rPr>
        <w:t>chitobioside</w:t>
      </w:r>
      <w:proofErr w:type="spellEnd"/>
      <w:r>
        <w:rPr>
          <w:rFonts w:eastAsia="Times New Roman" w:cs="Times New Roman"/>
          <w:sz w:val="20"/>
          <w:szCs w:val="20"/>
        </w:rPr>
        <w:t xml:space="preserve"> carbohydrate antibodies; ALCA, anti-</w:t>
      </w:r>
      <w:proofErr w:type="spellStart"/>
      <w:r>
        <w:rPr>
          <w:rFonts w:eastAsia="Times New Roman" w:cs="Times New Roman"/>
          <w:sz w:val="20"/>
          <w:szCs w:val="20"/>
        </w:rPr>
        <w:t>laminaribioside</w:t>
      </w:r>
      <w:proofErr w:type="spellEnd"/>
      <w:r>
        <w:rPr>
          <w:rFonts w:eastAsia="Times New Roman" w:cs="Times New Roman"/>
          <w:sz w:val="20"/>
          <w:szCs w:val="20"/>
        </w:rPr>
        <w:t xml:space="preserve"> carbohydrate antibodies; AMCA, anti-</w:t>
      </w:r>
      <w:proofErr w:type="spellStart"/>
      <w:r>
        <w:rPr>
          <w:rFonts w:eastAsia="Times New Roman" w:cs="Times New Roman"/>
          <w:sz w:val="20"/>
          <w:szCs w:val="20"/>
        </w:rPr>
        <w:t>mannobioside</w:t>
      </w:r>
      <w:proofErr w:type="spellEnd"/>
      <w:r>
        <w:rPr>
          <w:rFonts w:eastAsia="Times New Roman" w:cs="Times New Roman"/>
          <w:sz w:val="20"/>
          <w:szCs w:val="20"/>
        </w:rPr>
        <w:t xml:space="preserve"> carbohydrate antibodies; Anti-C, anti-chitin antibodies; Anti-CBir1, anti-flagellin CBir1 antibodies; Anti-I2, anti</w:t>
      </w:r>
      <w:r w:rsidR="00E831FA">
        <w:rPr>
          <w:rFonts w:eastAsia="Times New Roman" w:cs="Times New Roman"/>
          <w:sz w:val="20"/>
          <w:szCs w:val="20"/>
        </w:rPr>
        <w:t>microbial</w:t>
      </w:r>
      <w:r>
        <w:rPr>
          <w:rFonts w:eastAsia="Times New Roman" w:cs="Times New Roman"/>
          <w:sz w:val="20"/>
          <w:szCs w:val="20"/>
        </w:rPr>
        <w:t xml:space="preserve"> sequence I2 antibodies; Anti-L, anti-laminarin antibodies; ASCA, anti-</w:t>
      </w:r>
      <w:r>
        <w:rPr>
          <w:rFonts w:eastAsia="Times New Roman" w:cs="Times New Roman"/>
          <w:i/>
          <w:sz w:val="20"/>
          <w:szCs w:val="20"/>
        </w:rPr>
        <w:t>Saccharomyces cerevisiae</w:t>
      </w:r>
      <w:r>
        <w:rPr>
          <w:rFonts w:eastAsia="Times New Roman" w:cs="Times New Roman"/>
          <w:sz w:val="20"/>
          <w:szCs w:val="20"/>
        </w:rPr>
        <w:t xml:space="preserve"> antibodies; GBA, goblet cell antibodies; GM-CSF, granulocyte/monocyte colony-stimulating factor; GP2, (pancreatic) glycoprotein 2; MAP, </w:t>
      </w:r>
      <w:r>
        <w:rPr>
          <w:rFonts w:eastAsia="Times New Roman" w:cs="Times New Roman"/>
          <w:i/>
          <w:sz w:val="20"/>
          <w:szCs w:val="20"/>
        </w:rPr>
        <w:t>Mycobacterium avium</w:t>
      </w:r>
      <w:r>
        <w:rPr>
          <w:rFonts w:eastAsia="Times New Roman" w:cs="Times New Roman"/>
          <w:sz w:val="20"/>
          <w:szCs w:val="20"/>
        </w:rPr>
        <w:t xml:space="preserve"> subspecies paratuberculosis; MZGP2, major zymogen glycoprotein 2; </w:t>
      </w:r>
      <w:proofErr w:type="spellStart"/>
      <w:r>
        <w:rPr>
          <w:rFonts w:eastAsia="Times New Roman" w:cs="Times New Roman"/>
          <w:sz w:val="20"/>
          <w:szCs w:val="20"/>
        </w:rPr>
        <w:t>OmpC</w:t>
      </w:r>
      <w:proofErr w:type="spellEnd"/>
      <w:r>
        <w:rPr>
          <w:rFonts w:eastAsia="Times New Roman" w:cs="Times New Roman"/>
          <w:sz w:val="20"/>
          <w:szCs w:val="20"/>
        </w:rPr>
        <w:t xml:space="preserve">, outer membrane protein of </w:t>
      </w:r>
      <w:r>
        <w:rPr>
          <w:rFonts w:eastAsia="Times New Roman" w:cs="Times New Roman"/>
          <w:i/>
          <w:sz w:val="20"/>
          <w:szCs w:val="20"/>
        </w:rPr>
        <w:t>Escherichia coli</w:t>
      </w:r>
      <w:r>
        <w:rPr>
          <w:rFonts w:eastAsia="Times New Roman" w:cs="Times New Roman"/>
          <w:sz w:val="20"/>
          <w:szCs w:val="20"/>
        </w:rPr>
        <w:t xml:space="preserve">; </w:t>
      </w:r>
      <w:proofErr w:type="spellStart"/>
      <w:r>
        <w:rPr>
          <w:rFonts w:eastAsia="Times New Roman" w:cs="Times New Roman"/>
          <w:sz w:val="20"/>
          <w:szCs w:val="20"/>
        </w:rPr>
        <w:t>pANCA</w:t>
      </w:r>
      <w:proofErr w:type="spellEnd"/>
      <w:r>
        <w:rPr>
          <w:rFonts w:eastAsia="Times New Roman" w:cs="Times New Roman"/>
          <w:sz w:val="20"/>
          <w:szCs w:val="20"/>
        </w:rPr>
        <w:t>, perinuclear anti-neutrophil cytoplasmic antibodies; PS, phosphatidylserine; PT, prothrombin; CD, Crohn’s disease; CHI3L1, chitinase 3-like protein 1; CUZD1, CUB and zona pellucida-like domains 1; UC, ulcerative colitis; IBD, inflammatory bowel disease.</w:t>
      </w:r>
    </w:p>
    <w:p w14:paraId="5640FE37" w14:textId="77777777" w:rsidR="00BC52BC" w:rsidRPr="00FE5E49" w:rsidRDefault="00BC52BC" w:rsidP="003D79C3">
      <w:pPr>
        <w:spacing w:line="360" w:lineRule="auto"/>
      </w:pPr>
    </w:p>
    <w:sectPr w:rsidR="00BC52BC" w:rsidRPr="00FE5E49" w:rsidSect="003C3ADC">
      <w:type w:val="continuous"/>
      <w:pgSz w:w="12240" w:h="15840"/>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5C277" w14:textId="77777777" w:rsidR="00730E2D" w:rsidRDefault="00730E2D">
      <w:pPr>
        <w:spacing w:line="240" w:lineRule="auto"/>
      </w:pPr>
      <w:r>
        <w:separator/>
      </w:r>
    </w:p>
  </w:endnote>
  <w:endnote w:type="continuationSeparator" w:id="0">
    <w:p w14:paraId="2514F65A" w14:textId="77777777" w:rsidR="00730E2D" w:rsidRDefault="00730E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182595"/>
      <w:docPartObj>
        <w:docPartGallery w:val="Page Numbers (Bottom of Page)"/>
        <w:docPartUnique/>
      </w:docPartObj>
    </w:sdtPr>
    <w:sdtContent>
      <w:p w14:paraId="68A6BBC4" w14:textId="0AF1C4B3" w:rsidR="003D79C3" w:rsidRDefault="003D79C3">
        <w:pPr>
          <w:pStyle w:val="Footer"/>
          <w:jc w:val="right"/>
        </w:pPr>
        <w:r>
          <w:fldChar w:fldCharType="begin"/>
        </w:r>
        <w:r>
          <w:instrText>PAGE   \* MERGEFORMAT</w:instrText>
        </w:r>
        <w:r>
          <w:fldChar w:fldCharType="separate"/>
        </w:r>
        <w:r>
          <w:rPr>
            <w:lang w:val="nl-NL"/>
          </w:rPr>
          <w:t>2</w:t>
        </w:r>
        <w:r>
          <w:fldChar w:fldCharType="end"/>
        </w:r>
      </w:p>
    </w:sdtContent>
  </w:sdt>
  <w:p w14:paraId="1677B840" w14:textId="77777777" w:rsidR="003D79C3" w:rsidRDefault="003D7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C532B" w14:textId="77777777" w:rsidR="00730E2D" w:rsidRDefault="00730E2D">
      <w:pPr>
        <w:spacing w:line="240" w:lineRule="auto"/>
      </w:pPr>
      <w:r>
        <w:separator/>
      </w:r>
    </w:p>
  </w:footnote>
  <w:footnote w:type="continuationSeparator" w:id="0">
    <w:p w14:paraId="0BF069DB" w14:textId="77777777" w:rsidR="00730E2D" w:rsidRDefault="00730E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B7719"/>
    <w:multiLevelType w:val="hybridMultilevel"/>
    <w:tmpl w:val="AB381F06"/>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 w15:restartNumberingAfterBreak="0">
    <w:nsid w:val="1020504E"/>
    <w:multiLevelType w:val="hybridMultilevel"/>
    <w:tmpl w:val="20608DE6"/>
    <w:lvl w:ilvl="0" w:tplc="04130001">
      <w:start w:val="1"/>
      <w:numFmt w:val="bullet"/>
      <w:lvlText w:val=""/>
      <w:lvlJc w:val="left"/>
      <w:pPr>
        <w:ind w:left="6480" w:hanging="360"/>
      </w:pPr>
      <w:rPr>
        <w:rFonts w:ascii="Symbol" w:hAnsi="Symbol" w:hint="default"/>
      </w:rPr>
    </w:lvl>
    <w:lvl w:ilvl="1" w:tplc="04130003" w:tentative="1">
      <w:start w:val="1"/>
      <w:numFmt w:val="bullet"/>
      <w:lvlText w:val="o"/>
      <w:lvlJc w:val="left"/>
      <w:pPr>
        <w:ind w:left="7200" w:hanging="360"/>
      </w:pPr>
      <w:rPr>
        <w:rFonts w:ascii="Courier New" w:hAnsi="Courier New" w:cs="Courier New" w:hint="default"/>
      </w:rPr>
    </w:lvl>
    <w:lvl w:ilvl="2" w:tplc="04130005" w:tentative="1">
      <w:start w:val="1"/>
      <w:numFmt w:val="bullet"/>
      <w:lvlText w:val=""/>
      <w:lvlJc w:val="left"/>
      <w:pPr>
        <w:ind w:left="7920" w:hanging="360"/>
      </w:pPr>
      <w:rPr>
        <w:rFonts w:ascii="Wingdings" w:hAnsi="Wingdings" w:hint="default"/>
      </w:rPr>
    </w:lvl>
    <w:lvl w:ilvl="3" w:tplc="04130001" w:tentative="1">
      <w:start w:val="1"/>
      <w:numFmt w:val="bullet"/>
      <w:lvlText w:val=""/>
      <w:lvlJc w:val="left"/>
      <w:pPr>
        <w:ind w:left="8640" w:hanging="360"/>
      </w:pPr>
      <w:rPr>
        <w:rFonts w:ascii="Symbol" w:hAnsi="Symbol" w:hint="default"/>
      </w:rPr>
    </w:lvl>
    <w:lvl w:ilvl="4" w:tplc="04130003" w:tentative="1">
      <w:start w:val="1"/>
      <w:numFmt w:val="bullet"/>
      <w:lvlText w:val="o"/>
      <w:lvlJc w:val="left"/>
      <w:pPr>
        <w:ind w:left="9360" w:hanging="360"/>
      </w:pPr>
      <w:rPr>
        <w:rFonts w:ascii="Courier New" w:hAnsi="Courier New" w:cs="Courier New" w:hint="default"/>
      </w:rPr>
    </w:lvl>
    <w:lvl w:ilvl="5" w:tplc="04130005" w:tentative="1">
      <w:start w:val="1"/>
      <w:numFmt w:val="bullet"/>
      <w:lvlText w:val=""/>
      <w:lvlJc w:val="left"/>
      <w:pPr>
        <w:ind w:left="10080" w:hanging="360"/>
      </w:pPr>
      <w:rPr>
        <w:rFonts w:ascii="Wingdings" w:hAnsi="Wingdings" w:hint="default"/>
      </w:rPr>
    </w:lvl>
    <w:lvl w:ilvl="6" w:tplc="04130001" w:tentative="1">
      <w:start w:val="1"/>
      <w:numFmt w:val="bullet"/>
      <w:lvlText w:val=""/>
      <w:lvlJc w:val="left"/>
      <w:pPr>
        <w:ind w:left="10800" w:hanging="360"/>
      </w:pPr>
      <w:rPr>
        <w:rFonts w:ascii="Symbol" w:hAnsi="Symbol" w:hint="default"/>
      </w:rPr>
    </w:lvl>
    <w:lvl w:ilvl="7" w:tplc="04130003" w:tentative="1">
      <w:start w:val="1"/>
      <w:numFmt w:val="bullet"/>
      <w:lvlText w:val="o"/>
      <w:lvlJc w:val="left"/>
      <w:pPr>
        <w:ind w:left="11520" w:hanging="360"/>
      </w:pPr>
      <w:rPr>
        <w:rFonts w:ascii="Courier New" w:hAnsi="Courier New" w:cs="Courier New" w:hint="default"/>
      </w:rPr>
    </w:lvl>
    <w:lvl w:ilvl="8" w:tplc="04130005" w:tentative="1">
      <w:start w:val="1"/>
      <w:numFmt w:val="bullet"/>
      <w:lvlText w:val=""/>
      <w:lvlJc w:val="left"/>
      <w:pPr>
        <w:ind w:left="12240" w:hanging="360"/>
      </w:pPr>
      <w:rPr>
        <w:rFonts w:ascii="Wingdings" w:hAnsi="Wingdings" w:hint="default"/>
      </w:rPr>
    </w:lvl>
  </w:abstractNum>
  <w:abstractNum w:abstractNumId="2" w15:restartNumberingAfterBreak="0">
    <w:nsid w:val="2A0A0F8D"/>
    <w:multiLevelType w:val="hybridMultilevel"/>
    <w:tmpl w:val="E6B8AD84"/>
    <w:lvl w:ilvl="0" w:tplc="20000001">
      <w:start w:val="1"/>
      <w:numFmt w:val="bullet"/>
      <w:lvlText w:val=""/>
      <w:lvlJc w:val="left"/>
      <w:rPr>
        <w:rFonts w:ascii="Symbol" w:hAnsi="Symbol" w:hint="default"/>
      </w:rPr>
    </w:lvl>
    <w:lvl w:ilvl="1" w:tplc="20000003">
      <w:start w:val="1"/>
      <w:numFmt w:val="bullet"/>
      <w:lvlText w:val="o"/>
      <w:lvlJc w:val="left"/>
      <w:pPr>
        <w:ind w:left="1490" w:hanging="360"/>
      </w:pPr>
      <w:rPr>
        <w:rFonts w:ascii="Courier New" w:hAnsi="Courier New" w:cs="Courier New" w:hint="default"/>
      </w:rPr>
    </w:lvl>
    <w:lvl w:ilvl="2" w:tplc="20000005" w:tentative="1">
      <w:start w:val="1"/>
      <w:numFmt w:val="bullet"/>
      <w:lvlText w:val=""/>
      <w:lvlJc w:val="left"/>
      <w:pPr>
        <w:ind w:left="2210" w:hanging="360"/>
      </w:pPr>
      <w:rPr>
        <w:rFonts w:ascii="Wingdings" w:hAnsi="Wingdings" w:hint="default"/>
      </w:rPr>
    </w:lvl>
    <w:lvl w:ilvl="3" w:tplc="20000001" w:tentative="1">
      <w:start w:val="1"/>
      <w:numFmt w:val="bullet"/>
      <w:lvlText w:val=""/>
      <w:lvlJc w:val="left"/>
      <w:pPr>
        <w:ind w:left="2930" w:hanging="360"/>
      </w:pPr>
      <w:rPr>
        <w:rFonts w:ascii="Symbol" w:hAnsi="Symbol" w:hint="default"/>
      </w:rPr>
    </w:lvl>
    <w:lvl w:ilvl="4" w:tplc="20000003" w:tentative="1">
      <w:start w:val="1"/>
      <w:numFmt w:val="bullet"/>
      <w:lvlText w:val="o"/>
      <w:lvlJc w:val="left"/>
      <w:pPr>
        <w:ind w:left="3650" w:hanging="360"/>
      </w:pPr>
      <w:rPr>
        <w:rFonts w:ascii="Courier New" w:hAnsi="Courier New" w:cs="Courier New" w:hint="default"/>
      </w:rPr>
    </w:lvl>
    <w:lvl w:ilvl="5" w:tplc="20000005" w:tentative="1">
      <w:start w:val="1"/>
      <w:numFmt w:val="bullet"/>
      <w:lvlText w:val=""/>
      <w:lvlJc w:val="left"/>
      <w:pPr>
        <w:ind w:left="4370" w:hanging="360"/>
      </w:pPr>
      <w:rPr>
        <w:rFonts w:ascii="Wingdings" w:hAnsi="Wingdings" w:hint="default"/>
      </w:rPr>
    </w:lvl>
    <w:lvl w:ilvl="6" w:tplc="20000001" w:tentative="1">
      <w:start w:val="1"/>
      <w:numFmt w:val="bullet"/>
      <w:lvlText w:val=""/>
      <w:lvlJc w:val="left"/>
      <w:pPr>
        <w:ind w:left="5090" w:hanging="360"/>
      </w:pPr>
      <w:rPr>
        <w:rFonts w:ascii="Symbol" w:hAnsi="Symbol" w:hint="default"/>
      </w:rPr>
    </w:lvl>
    <w:lvl w:ilvl="7" w:tplc="20000003" w:tentative="1">
      <w:start w:val="1"/>
      <w:numFmt w:val="bullet"/>
      <w:lvlText w:val="o"/>
      <w:lvlJc w:val="left"/>
      <w:pPr>
        <w:ind w:left="5810" w:hanging="360"/>
      </w:pPr>
      <w:rPr>
        <w:rFonts w:ascii="Courier New" w:hAnsi="Courier New" w:cs="Courier New" w:hint="default"/>
      </w:rPr>
    </w:lvl>
    <w:lvl w:ilvl="8" w:tplc="20000005" w:tentative="1">
      <w:start w:val="1"/>
      <w:numFmt w:val="bullet"/>
      <w:lvlText w:val=""/>
      <w:lvlJc w:val="left"/>
      <w:pPr>
        <w:ind w:left="6530" w:hanging="360"/>
      </w:pPr>
      <w:rPr>
        <w:rFonts w:ascii="Wingdings" w:hAnsi="Wingdings" w:hint="default"/>
      </w:rPr>
    </w:lvl>
  </w:abstractNum>
  <w:abstractNum w:abstractNumId="3" w15:restartNumberingAfterBreak="0">
    <w:nsid w:val="38F836A2"/>
    <w:multiLevelType w:val="hybridMultilevel"/>
    <w:tmpl w:val="6DEEB0BE"/>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04254DD"/>
    <w:multiLevelType w:val="hybridMultilevel"/>
    <w:tmpl w:val="F23461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884216A"/>
    <w:multiLevelType w:val="hybridMultilevel"/>
    <w:tmpl w:val="79C28246"/>
    <w:lvl w:ilvl="0" w:tplc="DF36A9A4">
      <w:numFmt w:val="bullet"/>
      <w:lvlText w:val=""/>
      <w:lvlJc w:val="left"/>
      <w:pPr>
        <w:ind w:left="720" w:hanging="360"/>
      </w:pPr>
      <w:rPr>
        <w:rFonts w:ascii="Wingdings" w:eastAsia="Times New Roman" w:hAnsi="Wingdings" w:cs="Times New Roman" w:hint="default"/>
        <w:sz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B0D4ABB"/>
    <w:multiLevelType w:val="hybridMultilevel"/>
    <w:tmpl w:val="946457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D5E1FAE"/>
    <w:multiLevelType w:val="hybridMultilevel"/>
    <w:tmpl w:val="F6FA85DE"/>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8" w15:restartNumberingAfterBreak="0">
    <w:nsid w:val="6D9C58A4"/>
    <w:multiLevelType w:val="hybridMultilevel"/>
    <w:tmpl w:val="AF5A94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FAA2B98"/>
    <w:multiLevelType w:val="hybridMultilevel"/>
    <w:tmpl w:val="1F4C17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73155A7"/>
    <w:multiLevelType w:val="hybridMultilevel"/>
    <w:tmpl w:val="606C77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F232F9E"/>
    <w:multiLevelType w:val="hybridMultilevel"/>
    <w:tmpl w:val="1D547FF4"/>
    <w:lvl w:ilvl="0" w:tplc="04130001">
      <w:start w:val="1"/>
      <w:numFmt w:val="bullet"/>
      <w:lvlText w:val=""/>
      <w:lvlJc w:val="left"/>
      <w:pPr>
        <w:ind w:left="9360" w:hanging="360"/>
      </w:pPr>
      <w:rPr>
        <w:rFonts w:ascii="Symbol" w:hAnsi="Symbol" w:hint="default"/>
      </w:rPr>
    </w:lvl>
    <w:lvl w:ilvl="1" w:tplc="04130003" w:tentative="1">
      <w:start w:val="1"/>
      <w:numFmt w:val="bullet"/>
      <w:lvlText w:val="o"/>
      <w:lvlJc w:val="left"/>
      <w:pPr>
        <w:ind w:left="10080" w:hanging="360"/>
      </w:pPr>
      <w:rPr>
        <w:rFonts w:ascii="Courier New" w:hAnsi="Courier New" w:cs="Courier New" w:hint="default"/>
      </w:rPr>
    </w:lvl>
    <w:lvl w:ilvl="2" w:tplc="04130005" w:tentative="1">
      <w:start w:val="1"/>
      <w:numFmt w:val="bullet"/>
      <w:lvlText w:val=""/>
      <w:lvlJc w:val="left"/>
      <w:pPr>
        <w:ind w:left="10800" w:hanging="360"/>
      </w:pPr>
      <w:rPr>
        <w:rFonts w:ascii="Wingdings" w:hAnsi="Wingdings" w:hint="default"/>
      </w:rPr>
    </w:lvl>
    <w:lvl w:ilvl="3" w:tplc="04130001" w:tentative="1">
      <w:start w:val="1"/>
      <w:numFmt w:val="bullet"/>
      <w:lvlText w:val=""/>
      <w:lvlJc w:val="left"/>
      <w:pPr>
        <w:ind w:left="11520" w:hanging="360"/>
      </w:pPr>
      <w:rPr>
        <w:rFonts w:ascii="Symbol" w:hAnsi="Symbol" w:hint="default"/>
      </w:rPr>
    </w:lvl>
    <w:lvl w:ilvl="4" w:tplc="04130003" w:tentative="1">
      <w:start w:val="1"/>
      <w:numFmt w:val="bullet"/>
      <w:lvlText w:val="o"/>
      <w:lvlJc w:val="left"/>
      <w:pPr>
        <w:ind w:left="12240" w:hanging="360"/>
      </w:pPr>
      <w:rPr>
        <w:rFonts w:ascii="Courier New" w:hAnsi="Courier New" w:cs="Courier New" w:hint="default"/>
      </w:rPr>
    </w:lvl>
    <w:lvl w:ilvl="5" w:tplc="04130005" w:tentative="1">
      <w:start w:val="1"/>
      <w:numFmt w:val="bullet"/>
      <w:lvlText w:val=""/>
      <w:lvlJc w:val="left"/>
      <w:pPr>
        <w:ind w:left="12960" w:hanging="360"/>
      </w:pPr>
      <w:rPr>
        <w:rFonts w:ascii="Wingdings" w:hAnsi="Wingdings" w:hint="default"/>
      </w:rPr>
    </w:lvl>
    <w:lvl w:ilvl="6" w:tplc="04130001" w:tentative="1">
      <w:start w:val="1"/>
      <w:numFmt w:val="bullet"/>
      <w:lvlText w:val=""/>
      <w:lvlJc w:val="left"/>
      <w:pPr>
        <w:ind w:left="13680" w:hanging="360"/>
      </w:pPr>
      <w:rPr>
        <w:rFonts w:ascii="Symbol" w:hAnsi="Symbol" w:hint="default"/>
      </w:rPr>
    </w:lvl>
    <w:lvl w:ilvl="7" w:tplc="04130003" w:tentative="1">
      <w:start w:val="1"/>
      <w:numFmt w:val="bullet"/>
      <w:lvlText w:val="o"/>
      <w:lvlJc w:val="left"/>
      <w:pPr>
        <w:ind w:left="14400" w:hanging="360"/>
      </w:pPr>
      <w:rPr>
        <w:rFonts w:ascii="Courier New" w:hAnsi="Courier New" w:cs="Courier New" w:hint="default"/>
      </w:rPr>
    </w:lvl>
    <w:lvl w:ilvl="8" w:tplc="04130005" w:tentative="1">
      <w:start w:val="1"/>
      <w:numFmt w:val="bullet"/>
      <w:lvlText w:val=""/>
      <w:lvlJc w:val="left"/>
      <w:pPr>
        <w:ind w:left="15120" w:hanging="360"/>
      </w:pPr>
      <w:rPr>
        <w:rFonts w:ascii="Wingdings" w:hAnsi="Wingdings" w:hint="default"/>
      </w:rPr>
    </w:lvl>
  </w:abstractNum>
  <w:num w:numId="1" w16cid:durableId="407117768">
    <w:abstractNumId w:val="2"/>
  </w:num>
  <w:num w:numId="2" w16cid:durableId="140080754">
    <w:abstractNumId w:val="3"/>
  </w:num>
  <w:num w:numId="3" w16cid:durableId="1300501525">
    <w:abstractNumId w:val="4"/>
  </w:num>
  <w:num w:numId="4" w16cid:durableId="1476219496">
    <w:abstractNumId w:val="6"/>
  </w:num>
  <w:num w:numId="5" w16cid:durableId="1946309304">
    <w:abstractNumId w:val="9"/>
  </w:num>
  <w:num w:numId="6" w16cid:durableId="1200700941">
    <w:abstractNumId w:val="0"/>
  </w:num>
  <w:num w:numId="7" w16cid:durableId="1962227869">
    <w:abstractNumId w:val="7"/>
  </w:num>
  <w:num w:numId="8" w16cid:durableId="382602453">
    <w:abstractNumId w:val="1"/>
  </w:num>
  <w:num w:numId="9" w16cid:durableId="244995276">
    <w:abstractNumId w:val="11"/>
  </w:num>
  <w:num w:numId="10" w16cid:durableId="1584947846">
    <w:abstractNumId w:val="10"/>
  </w:num>
  <w:num w:numId="11" w16cid:durableId="940800324">
    <w:abstractNumId w:val="8"/>
  </w:num>
  <w:num w:numId="12" w16cid:durableId="2219155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wMTUxM7U0NjAwNDNV0lEKTi0uzszPAykwrAUAK6ER4ywAAAA="/>
  </w:docVars>
  <w:rsids>
    <w:rsidRoot w:val="00777A4B"/>
    <w:rsid w:val="0000797B"/>
    <w:rsid w:val="000142E2"/>
    <w:rsid w:val="000317FF"/>
    <w:rsid w:val="00047418"/>
    <w:rsid w:val="000629E6"/>
    <w:rsid w:val="00067034"/>
    <w:rsid w:val="00067EE9"/>
    <w:rsid w:val="000746F6"/>
    <w:rsid w:val="00082CD5"/>
    <w:rsid w:val="0008328A"/>
    <w:rsid w:val="00086A9A"/>
    <w:rsid w:val="00097EDD"/>
    <w:rsid w:val="000A1952"/>
    <w:rsid w:val="000A40AB"/>
    <w:rsid w:val="000A76A8"/>
    <w:rsid w:val="000C26D5"/>
    <w:rsid w:val="000D0A80"/>
    <w:rsid w:val="000D41AB"/>
    <w:rsid w:val="000D727B"/>
    <w:rsid w:val="000E1F52"/>
    <w:rsid w:val="000F45A6"/>
    <w:rsid w:val="00101D85"/>
    <w:rsid w:val="0010569B"/>
    <w:rsid w:val="00110367"/>
    <w:rsid w:val="00122AD8"/>
    <w:rsid w:val="00132550"/>
    <w:rsid w:val="00145983"/>
    <w:rsid w:val="00147BEA"/>
    <w:rsid w:val="0016457F"/>
    <w:rsid w:val="00180293"/>
    <w:rsid w:val="00181629"/>
    <w:rsid w:val="001908A5"/>
    <w:rsid w:val="00194F24"/>
    <w:rsid w:val="00195C71"/>
    <w:rsid w:val="00195D8D"/>
    <w:rsid w:val="001A6AE9"/>
    <w:rsid w:val="001A6BBB"/>
    <w:rsid w:val="001B4B7C"/>
    <w:rsid w:val="001C03ED"/>
    <w:rsid w:val="001D1163"/>
    <w:rsid w:val="001E72DD"/>
    <w:rsid w:val="001F087E"/>
    <w:rsid w:val="001F3EFF"/>
    <w:rsid w:val="0021116B"/>
    <w:rsid w:val="00227EC5"/>
    <w:rsid w:val="002334E0"/>
    <w:rsid w:val="0023587F"/>
    <w:rsid w:val="00241C65"/>
    <w:rsid w:val="0024422D"/>
    <w:rsid w:val="0026180C"/>
    <w:rsid w:val="00263A4D"/>
    <w:rsid w:val="00280747"/>
    <w:rsid w:val="00281C4F"/>
    <w:rsid w:val="00284751"/>
    <w:rsid w:val="0028740B"/>
    <w:rsid w:val="00293025"/>
    <w:rsid w:val="0029688C"/>
    <w:rsid w:val="002A0C9F"/>
    <w:rsid w:val="002A0F9E"/>
    <w:rsid w:val="002A2E43"/>
    <w:rsid w:val="002A494D"/>
    <w:rsid w:val="002A697A"/>
    <w:rsid w:val="002A70A4"/>
    <w:rsid w:val="002B1515"/>
    <w:rsid w:val="002B2643"/>
    <w:rsid w:val="002D1DD6"/>
    <w:rsid w:val="002E4CE5"/>
    <w:rsid w:val="002E79F8"/>
    <w:rsid w:val="002E7F2A"/>
    <w:rsid w:val="00312B20"/>
    <w:rsid w:val="00323CA5"/>
    <w:rsid w:val="0033244B"/>
    <w:rsid w:val="00347011"/>
    <w:rsid w:val="0035332B"/>
    <w:rsid w:val="00361945"/>
    <w:rsid w:val="00377C7B"/>
    <w:rsid w:val="00380A78"/>
    <w:rsid w:val="00384E43"/>
    <w:rsid w:val="00396E04"/>
    <w:rsid w:val="003B2777"/>
    <w:rsid w:val="003B5DC0"/>
    <w:rsid w:val="003B67CF"/>
    <w:rsid w:val="003C3ADC"/>
    <w:rsid w:val="003C583F"/>
    <w:rsid w:val="003D4220"/>
    <w:rsid w:val="003D79C3"/>
    <w:rsid w:val="003E18D8"/>
    <w:rsid w:val="003E3CEA"/>
    <w:rsid w:val="00400005"/>
    <w:rsid w:val="00415D53"/>
    <w:rsid w:val="00431A44"/>
    <w:rsid w:val="00434E9E"/>
    <w:rsid w:val="00440170"/>
    <w:rsid w:val="00465950"/>
    <w:rsid w:val="00467177"/>
    <w:rsid w:val="0048670B"/>
    <w:rsid w:val="00494900"/>
    <w:rsid w:val="004D2F57"/>
    <w:rsid w:val="004E4EBD"/>
    <w:rsid w:val="004F04ED"/>
    <w:rsid w:val="004F2CAB"/>
    <w:rsid w:val="004F6A00"/>
    <w:rsid w:val="00513AD8"/>
    <w:rsid w:val="0051727D"/>
    <w:rsid w:val="005460BF"/>
    <w:rsid w:val="00546B25"/>
    <w:rsid w:val="00547E8D"/>
    <w:rsid w:val="005559A3"/>
    <w:rsid w:val="00556272"/>
    <w:rsid w:val="005642C8"/>
    <w:rsid w:val="005A596F"/>
    <w:rsid w:val="005B427A"/>
    <w:rsid w:val="005B5A33"/>
    <w:rsid w:val="005C2BE9"/>
    <w:rsid w:val="005C3117"/>
    <w:rsid w:val="005D6A11"/>
    <w:rsid w:val="005D7568"/>
    <w:rsid w:val="005E4945"/>
    <w:rsid w:val="005E75C3"/>
    <w:rsid w:val="005F2B46"/>
    <w:rsid w:val="005F50EB"/>
    <w:rsid w:val="005F6391"/>
    <w:rsid w:val="005F73D1"/>
    <w:rsid w:val="00603FD5"/>
    <w:rsid w:val="006146E3"/>
    <w:rsid w:val="006167AE"/>
    <w:rsid w:val="00631BE3"/>
    <w:rsid w:val="00631C9B"/>
    <w:rsid w:val="00633565"/>
    <w:rsid w:val="00642F89"/>
    <w:rsid w:val="006454ED"/>
    <w:rsid w:val="00660D0D"/>
    <w:rsid w:val="006975CD"/>
    <w:rsid w:val="006B725D"/>
    <w:rsid w:val="006C11FC"/>
    <w:rsid w:val="006C19E8"/>
    <w:rsid w:val="006C413C"/>
    <w:rsid w:val="006D3AE7"/>
    <w:rsid w:val="006D6C75"/>
    <w:rsid w:val="006D7B3A"/>
    <w:rsid w:val="006F6683"/>
    <w:rsid w:val="0071301E"/>
    <w:rsid w:val="00714457"/>
    <w:rsid w:val="00730E2D"/>
    <w:rsid w:val="00733840"/>
    <w:rsid w:val="00741029"/>
    <w:rsid w:val="00741DF6"/>
    <w:rsid w:val="0074271C"/>
    <w:rsid w:val="007469CB"/>
    <w:rsid w:val="00753D24"/>
    <w:rsid w:val="00753E51"/>
    <w:rsid w:val="007604AB"/>
    <w:rsid w:val="00777A4B"/>
    <w:rsid w:val="007941B3"/>
    <w:rsid w:val="007A0B4A"/>
    <w:rsid w:val="007A293E"/>
    <w:rsid w:val="007A7812"/>
    <w:rsid w:val="007B2A08"/>
    <w:rsid w:val="007B2E01"/>
    <w:rsid w:val="007B5846"/>
    <w:rsid w:val="007B6362"/>
    <w:rsid w:val="007B643E"/>
    <w:rsid w:val="007B7C21"/>
    <w:rsid w:val="007C7738"/>
    <w:rsid w:val="007D6485"/>
    <w:rsid w:val="007E083A"/>
    <w:rsid w:val="007E3052"/>
    <w:rsid w:val="007E38C9"/>
    <w:rsid w:val="007F793E"/>
    <w:rsid w:val="00801F04"/>
    <w:rsid w:val="00803632"/>
    <w:rsid w:val="008127CF"/>
    <w:rsid w:val="00820F55"/>
    <w:rsid w:val="0085074A"/>
    <w:rsid w:val="00852A2B"/>
    <w:rsid w:val="00853357"/>
    <w:rsid w:val="00867E63"/>
    <w:rsid w:val="00874287"/>
    <w:rsid w:val="00896851"/>
    <w:rsid w:val="00897C36"/>
    <w:rsid w:val="008C2B52"/>
    <w:rsid w:val="008D18E1"/>
    <w:rsid w:val="008D3DFD"/>
    <w:rsid w:val="008D4F61"/>
    <w:rsid w:val="008F4239"/>
    <w:rsid w:val="008F5586"/>
    <w:rsid w:val="008F579B"/>
    <w:rsid w:val="00900432"/>
    <w:rsid w:val="009026F5"/>
    <w:rsid w:val="00904271"/>
    <w:rsid w:val="0090780C"/>
    <w:rsid w:val="00912979"/>
    <w:rsid w:val="00915B43"/>
    <w:rsid w:val="00923DDD"/>
    <w:rsid w:val="00927338"/>
    <w:rsid w:val="009330CF"/>
    <w:rsid w:val="009360E8"/>
    <w:rsid w:val="00942506"/>
    <w:rsid w:val="00945D79"/>
    <w:rsid w:val="00947668"/>
    <w:rsid w:val="0095189C"/>
    <w:rsid w:val="0096007E"/>
    <w:rsid w:val="00961A67"/>
    <w:rsid w:val="00962C6E"/>
    <w:rsid w:val="009753D7"/>
    <w:rsid w:val="00977B95"/>
    <w:rsid w:val="00984AFB"/>
    <w:rsid w:val="00992FBC"/>
    <w:rsid w:val="009B0991"/>
    <w:rsid w:val="009C1856"/>
    <w:rsid w:val="009C53CC"/>
    <w:rsid w:val="009C72F9"/>
    <w:rsid w:val="009E63D0"/>
    <w:rsid w:val="009E64E0"/>
    <w:rsid w:val="009E7F9D"/>
    <w:rsid w:val="00A02BCC"/>
    <w:rsid w:val="00A07ADD"/>
    <w:rsid w:val="00A11374"/>
    <w:rsid w:val="00A21ED5"/>
    <w:rsid w:val="00A30EF0"/>
    <w:rsid w:val="00A53679"/>
    <w:rsid w:val="00A542F4"/>
    <w:rsid w:val="00A563A4"/>
    <w:rsid w:val="00A64501"/>
    <w:rsid w:val="00A95ACF"/>
    <w:rsid w:val="00A95FE3"/>
    <w:rsid w:val="00AA1F76"/>
    <w:rsid w:val="00AA595D"/>
    <w:rsid w:val="00AA786E"/>
    <w:rsid w:val="00AB1673"/>
    <w:rsid w:val="00AB42D9"/>
    <w:rsid w:val="00AB5A3B"/>
    <w:rsid w:val="00AC1B66"/>
    <w:rsid w:val="00AC54B0"/>
    <w:rsid w:val="00AD0CD2"/>
    <w:rsid w:val="00AF2B62"/>
    <w:rsid w:val="00AF3985"/>
    <w:rsid w:val="00AF71E2"/>
    <w:rsid w:val="00B07A3D"/>
    <w:rsid w:val="00B46B6D"/>
    <w:rsid w:val="00B47206"/>
    <w:rsid w:val="00B538DB"/>
    <w:rsid w:val="00B671C1"/>
    <w:rsid w:val="00B70FC1"/>
    <w:rsid w:val="00B757A8"/>
    <w:rsid w:val="00B87004"/>
    <w:rsid w:val="00B9197A"/>
    <w:rsid w:val="00BA153C"/>
    <w:rsid w:val="00BB7A65"/>
    <w:rsid w:val="00BC1344"/>
    <w:rsid w:val="00BC52BC"/>
    <w:rsid w:val="00BE1985"/>
    <w:rsid w:val="00BF0940"/>
    <w:rsid w:val="00BF1397"/>
    <w:rsid w:val="00BF195D"/>
    <w:rsid w:val="00BF3C27"/>
    <w:rsid w:val="00BF7E6B"/>
    <w:rsid w:val="00C347E5"/>
    <w:rsid w:val="00C427A2"/>
    <w:rsid w:val="00C579AC"/>
    <w:rsid w:val="00C77FB6"/>
    <w:rsid w:val="00C87024"/>
    <w:rsid w:val="00CA72E5"/>
    <w:rsid w:val="00CA7CE9"/>
    <w:rsid w:val="00CB3952"/>
    <w:rsid w:val="00CB459F"/>
    <w:rsid w:val="00CD05B4"/>
    <w:rsid w:val="00CD1A66"/>
    <w:rsid w:val="00CD4A93"/>
    <w:rsid w:val="00CE09A5"/>
    <w:rsid w:val="00D01F19"/>
    <w:rsid w:val="00D04B04"/>
    <w:rsid w:val="00D06784"/>
    <w:rsid w:val="00D34574"/>
    <w:rsid w:val="00D42A5C"/>
    <w:rsid w:val="00D431CF"/>
    <w:rsid w:val="00D4582C"/>
    <w:rsid w:val="00D539A6"/>
    <w:rsid w:val="00D55B93"/>
    <w:rsid w:val="00D83ED1"/>
    <w:rsid w:val="00DA3124"/>
    <w:rsid w:val="00DC1378"/>
    <w:rsid w:val="00DC2172"/>
    <w:rsid w:val="00DD109E"/>
    <w:rsid w:val="00DD212E"/>
    <w:rsid w:val="00DE6C27"/>
    <w:rsid w:val="00DE72FB"/>
    <w:rsid w:val="00E0679D"/>
    <w:rsid w:val="00E07F3E"/>
    <w:rsid w:val="00E11F5E"/>
    <w:rsid w:val="00E134C3"/>
    <w:rsid w:val="00E13942"/>
    <w:rsid w:val="00E166A7"/>
    <w:rsid w:val="00E25DC6"/>
    <w:rsid w:val="00E30A7A"/>
    <w:rsid w:val="00E33BD6"/>
    <w:rsid w:val="00E42FF2"/>
    <w:rsid w:val="00E4521D"/>
    <w:rsid w:val="00E47DAB"/>
    <w:rsid w:val="00E622F2"/>
    <w:rsid w:val="00E7714F"/>
    <w:rsid w:val="00E77CEB"/>
    <w:rsid w:val="00E831FA"/>
    <w:rsid w:val="00E8531C"/>
    <w:rsid w:val="00E876F2"/>
    <w:rsid w:val="00E95626"/>
    <w:rsid w:val="00E96247"/>
    <w:rsid w:val="00EA41C6"/>
    <w:rsid w:val="00EB439D"/>
    <w:rsid w:val="00EC07DD"/>
    <w:rsid w:val="00EC61C3"/>
    <w:rsid w:val="00EE7897"/>
    <w:rsid w:val="00EE7C7B"/>
    <w:rsid w:val="00EF7913"/>
    <w:rsid w:val="00F008A1"/>
    <w:rsid w:val="00F046E3"/>
    <w:rsid w:val="00F160D8"/>
    <w:rsid w:val="00F174B9"/>
    <w:rsid w:val="00F239A3"/>
    <w:rsid w:val="00F23A11"/>
    <w:rsid w:val="00F30A38"/>
    <w:rsid w:val="00F329E0"/>
    <w:rsid w:val="00F378B1"/>
    <w:rsid w:val="00F54930"/>
    <w:rsid w:val="00F6217A"/>
    <w:rsid w:val="00F70D0E"/>
    <w:rsid w:val="00F73B73"/>
    <w:rsid w:val="00F748FE"/>
    <w:rsid w:val="00F75024"/>
    <w:rsid w:val="00F930A1"/>
    <w:rsid w:val="00FA0B78"/>
    <w:rsid w:val="00FA384E"/>
    <w:rsid w:val="00FB492A"/>
    <w:rsid w:val="00FD6B8A"/>
    <w:rsid w:val="00FE45DE"/>
    <w:rsid w:val="00FE5E49"/>
    <w:rsid w:val="00FE70B7"/>
    <w:rsid w:val="00FF0ED6"/>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3AAEB"/>
  <w15:docId w15:val="{8AAF71FF-E5BD-4F66-8C8A-5553784B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9C3"/>
    <w:rPr>
      <w:rFonts w:ascii="Times New Roman" w:hAnsi="Times New Roman"/>
      <w:sz w:val="24"/>
    </w:rPr>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45D79"/>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945D7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45D79"/>
    <w:rPr>
      <w:sz w:val="16"/>
      <w:szCs w:val="16"/>
    </w:rPr>
  </w:style>
  <w:style w:type="paragraph" w:styleId="CommentText">
    <w:name w:val="annotation text"/>
    <w:basedOn w:val="Normal"/>
    <w:link w:val="CommentTextChar"/>
    <w:uiPriority w:val="99"/>
    <w:unhideWhenUsed/>
    <w:rsid w:val="00945D79"/>
    <w:pPr>
      <w:spacing w:line="240" w:lineRule="auto"/>
    </w:pPr>
    <w:rPr>
      <w:sz w:val="20"/>
      <w:szCs w:val="20"/>
    </w:rPr>
  </w:style>
  <w:style w:type="character" w:customStyle="1" w:styleId="CommentTextChar">
    <w:name w:val="Comment Text Char"/>
    <w:basedOn w:val="DefaultParagraphFont"/>
    <w:link w:val="CommentText"/>
    <w:uiPriority w:val="99"/>
    <w:rsid w:val="00945D79"/>
    <w:rPr>
      <w:sz w:val="20"/>
      <w:szCs w:val="20"/>
    </w:rPr>
  </w:style>
  <w:style w:type="paragraph" w:styleId="CommentSubject">
    <w:name w:val="annotation subject"/>
    <w:basedOn w:val="CommentText"/>
    <w:next w:val="CommentText"/>
    <w:link w:val="CommentSubjectChar"/>
    <w:uiPriority w:val="99"/>
    <w:semiHidden/>
    <w:unhideWhenUsed/>
    <w:rsid w:val="00945D79"/>
    <w:rPr>
      <w:b/>
      <w:bCs/>
    </w:rPr>
  </w:style>
  <w:style w:type="character" w:customStyle="1" w:styleId="CommentSubjectChar">
    <w:name w:val="Comment Subject Char"/>
    <w:basedOn w:val="CommentTextChar"/>
    <w:link w:val="CommentSubject"/>
    <w:uiPriority w:val="99"/>
    <w:semiHidden/>
    <w:rsid w:val="00945D79"/>
    <w:rPr>
      <w:b/>
      <w:bCs/>
      <w:sz w:val="20"/>
      <w:szCs w:val="20"/>
    </w:rPr>
  </w:style>
  <w:style w:type="paragraph" w:styleId="Revision">
    <w:name w:val="Revision"/>
    <w:hidden/>
    <w:uiPriority w:val="99"/>
    <w:semiHidden/>
    <w:rsid w:val="006D7B3A"/>
    <w:pPr>
      <w:spacing w:line="240" w:lineRule="auto"/>
    </w:pPr>
  </w:style>
  <w:style w:type="character" w:customStyle="1" w:styleId="Heading1Char">
    <w:name w:val="Heading 1 Char"/>
    <w:basedOn w:val="DefaultParagraphFont"/>
    <w:link w:val="Heading1"/>
    <w:uiPriority w:val="9"/>
    <w:rsid w:val="00FE70B7"/>
    <w:rPr>
      <w:sz w:val="40"/>
      <w:szCs w:val="40"/>
    </w:rPr>
  </w:style>
  <w:style w:type="character" w:customStyle="1" w:styleId="Heading2Char">
    <w:name w:val="Heading 2 Char"/>
    <w:basedOn w:val="DefaultParagraphFont"/>
    <w:link w:val="Heading2"/>
    <w:uiPriority w:val="9"/>
    <w:rsid w:val="00FE70B7"/>
    <w:rPr>
      <w:sz w:val="32"/>
      <w:szCs w:val="32"/>
    </w:rPr>
  </w:style>
  <w:style w:type="paragraph" w:styleId="ListParagraph">
    <w:name w:val="List Paragraph"/>
    <w:basedOn w:val="Normal"/>
    <w:uiPriority w:val="34"/>
    <w:qFormat/>
    <w:rsid w:val="00FB492A"/>
    <w:pPr>
      <w:spacing w:after="160" w:line="259" w:lineRule="auto"/>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BF0940"/>
    <w:rPr>
      <w:color w:val="0000FF" w:themeColor="hyperlink"/>
      <w:u w:val="single"/>
    </w:rPr>
  </w:style>
  <w:style w:type="character" w:styleId="UnresolvedMention">
    <w:name w:val="Unresolved Mention"/>
    <w:basedOn w:val="DefaultParagraphFont"/>
    <w:uiPriority w:val="99"/>
    <w:semiHidden/>
    <w:unhideWhenUsed/>
    <w:rsid w:val="00BF0940"/>
    <w:rPr>
      <w:color w:val="605E5C"/>
      <w:shd w:val="clear" w:color="auto" w:fill="E1DFDD"/>
    </w:rPr>
  </w:style>
  <w:style w:type="character" w:styleId="LineNumber">
    <w:name w:val="line number"/>
    <w:basedOn w:val="DefaultParagraphFont"/>
    <w:uiPriority w:val="99"/>
    <w:semiHidden/>
    <w:unhideWhenUsed/>
    <w:rsid w:val="003D79C3"/>
  </w:style>
  <w:style w:type="paragraph" w:styleId="Header">
    <w:name w:val="header"/>
    <w:basedOn w:val="Normal"/>
    <w:link w:val="HeaderChar"/>
    <w:uiPriority w:val="99"/>
    <w:unhideWhenUsed/>
    <w:rsid w:val="003D79C3"/>
    <w:pPr>
      <w:tabs>
        <w:tab w:val="center" w:pos="4536"/>
        <w:tab w:val="right" w:pos="9072"/>
      </w:tabs>
      <w:spacing w:line="240" w:lineRule="auto"/>
    </w:pPr>
  </w:style>
  <w:style w:type="character" w:customStyle="1" w:styleId="HeaderChar">
    <w:name w:val="Header Char"/>
    <w:basedOn w:val="DefaultParagraphFont"/>
    <w:link w:val="Header"/>
    <w:uiPriority w:val="99"/>
    <w:rsid w:val="003D79C3"/>
    <w:rPr>
      <w:rFonts w:ascii="Times New Roman" w:hAnsi="Times New Roman"/>
      <w:sz w:val="24"/>
    </w:rPr>
  </w:style>
  <w:style w:type="paragraph" w:styleId="Footer">
    <w:name w:val="footer"/>
    <w:basedOn w:val="Normal"/>
    <w:link w:val="FooterChar"/>
    <w:uiPriority w:val="99"/>
    <w:unhideWhenUsed/>
    <w:rsid w:val="003D79C3"/>
    <w:pPr>
      <w:tabs>
        <w:tab w:val="center" w:pos="4536"/>
        <w:tab w:val="right" w:pos="9072"/>
      </w:tabs>
      <w:spacing w:line="240" w:lineRule="auto"/>
    </w:pPr>
  </w:style>
  <w:style w:type="character" w:customStyle="1" w:styleId="FooterChar">
    <w:name w:val="Footer Char"/>
    <w:basedOn w:val="DefaultParagraphFont"/>
    <w:link w:val="Footer"/>
    <w:uiPriority w:val="99"/>
    <w:rsid w:val="003D79C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857179">
      <w:bodyDiv w:val="1"/>
      <w:marLeft w:val="0"/>
      <w:marRight w:val="0"/>
      <w:marTop w:val="0"/>
      <w:marBottom w:val="0"/>
      <w:divBdr>
        <w:top w:val="none" w:sz="0" w:space="0" w:color="auto"/>
        <w:left w:val="none" w:sz="0" w:space="0" w:color="auto"/>
        <w:bottom w:val="none" w:sz="0" w:space="0" w:color="auto"/>
        <w:right w:val="none" w:sz="0" w:space="0" w:color="auto"/>
      </w:divBdr>
    </w:div>
    <w:div w:id="1883057216">
      <w:bodyDiv w:val="1"/>
      <w:marLeft w:val="0"/>
      <w:marRight w:val="0"/>
      <w:marTop w:val="0"/>
      <w:marBottom w:val="0"/>
      <w:divBdr>
        <w:top w:val="none" w:sz="0" w:space="0" w:color="auto"/>
        <w:left w:val="none" w:sz="0" w:space="0" w:color="auto"/>
        <w:bottom w:val="none" w:sz="0" w:space="0" w:color="auto"/>
        <w:right w:val="none" w:sz="0" w:space="0" w:color="auto"/>
      </w:divBdr>
    </w:div>
    <w:div w:id="1918976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57CA4-DD16-4055-8B3A-044CA3966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19365</Words>
  <Characters>110383</Characters>
  <Application>Microsoft Office Word</Application>
  <DocSecurity>0</DocSecurity>
  <Lines>919</Lines>
  <Paragraphs>258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McIntyre, K (medgen)</dc:creator>
  <cp:lastModifiedBy>Yael Kahana</cp:lastModifiedBy>
  <cp:revision>2</cp:revision>
  <dcterms:created xsi:type="dcterms:W3CDTF">2023-11-21T13:05:00Z</dcterms:created>
  <dcterms:modified xsi:type="dcterms:W3CDTF">2023-11-21T13:05:00Z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http://www.zotero.org/styles/biotechnology-advances</vt:lpwstr>
  </property>
  <property fmtid="{D5CDD505-2E9C-101B-9397-08002B2CF9AE}" pid="5" name="Mendeley Recent Style Name 1_1">
    <vt:lpwstr>Biotechnology Advances</vt:lpwstr>
  </property>
  <property fmtid="{D5CDD505-2E9C-101B-9397-08002B2CF9AE}" pid="6" name="Mendeley Recent Style Id 2_1">
    <vt:lpwstr>http://www.zotero.org/styles/biotechnology-and-bioengineering</vt:lpwstr>
  </property>
  <property fmtid="{D5CDD505-2E9C-101B-9397-08002B2CF9AE}" pid="7" name="Mendeley Recent Style Name 2_1">
    <vt:lpwstr>Biotechnology and Bioengineering</vt:lpwstr>
  </property>
  <property fmtid="{D5CDD505-2E9C-101B-9397-08002B2CF9AE}" pid="8" name="Mendeley Recent Style Id 3_1">
    <vt:lpwstr>http://www.zotero.org/styles/cell</vt:lpwstr>
  </property>
  <property fmtid="{D5CDD505-2E9C-101B-9397-08002B2CF9AE}" pid="9" name="Mendeley Recent Style Name 3_1">
    <vt:lpwstr>Cell</vt:lpwstr>
  </property>
  <property fmtid="{D5CDD505-2E9C-101B-9397-08002B2CF9AE}" pid="10" name="Mendeley Recent Style Id 4_1">
    <vt:lpwstr>http://www.zotero.org/styles/immunity</vt:lpwstr>
  </property>
  <property fmtid="{D5CDD505-2E9C-101B-9397-08002B2CF9AE}" pid="11" name="Mendeley Recent Style Name 4_1">
    <vt:lpwstr>Immunity</vt:lpwstr>
  </property>
  <property fmtid="{D5CDD505-2E9C-101B-9397-08002B2CF9AE}" pid="12" name="Mendeley Recent Style Id 5_1">
    <vt:lpwstr>http://www.zotero.org/styles/nature</vt:lpwstr>
  </property>
  <property fmtid="{D5CDD505-2E9C-101B-9397-08002B2CF9AE}" pid="13" name="Mendeley Recent Style Name 5_1">
    <vt:lpwstr>Nature</vt:lpwstr>
  </property>
  <property fmtid="{D5CDD505-2E9C-101B-9397-08002B2CF9AE}" pid="14" name="Mendeley Recent Style Id 6_1">
    <vt:lpwstr>http://www.zotero.org/styles/nature-medicine</vt:lpwstr>
  </property>
  <property fmtid="{D5CDD505-2E9C-101B-9397-08002B2CF9AE}" pid="15" name="Mendeley Recent Style Name 6_1">
    <vt:lpwstr>Nature Medicine</vt:lpwstr>
  </property>
  <property fmtid="{D5CDD505-2E9C-101B-9397-08002B2CF9AE}" pid="16" name="Mendeley Recent Style Id 7_1">
    <vt:lpwstr>http://www.zotero.org/styles/new-biotechnology</vt:lpwstr>
  </property>
  <property fmtid="{D5CDD505-2E9C-101B-9397-08002B2CF9AE}" pid="17" name="Mendeley Recent Style Name 7_1">
    <vt:lpwstr>New BIOTECHNOLOGY</vt:lpwstr>
  </property>
  <property fmtid="{D5CDD505-2E9C-101B-9397-08002B2CF9AE}" pid="18" name="Mendeley Recent Style Id 8_1">
    <vt:lpwstr>http://www.zotero.org/styles/science</vt:lpwstr>
  </property>
  <property fmtid="{D5CDD505-2E9C-101B-9397-08002B2CF9AE}" pid="19" name="Mendeley Recent Style Name 8_1">
    <vt:lpwstr>Science</vt:lpwstr>
  </property>
  <property fmtid="{D5CDD505-2E9C-101B-9397-08002B2CF9AE}" pid="20" name="Mendeley Recent Style Id 9_1">
    <vt:lpwstr>http://www.zotero.org/styles/springer-basic-brackets</vt:lpwstr>
  </property>
  <property fmtid="{D5CDD505-2E9C-101B-9397-08002B2CF9AE}" pid="21" name="Mendeley Recent Style Name 9_1">
    <vt:lpwstr>Springer - Basic (numeric, brackets)</vt:lpwstr>
  </property>
  <property fmtid="{D5CDD505-2E9C-101B-9397-08002B2CF9AE}" pid="22" name="Mendeley Document_1">
    <vt:lpwstr>True</vt:lpwstr>
  </property>
  <property fmtid="{D5CDD505-2E9C-101B-9397-08002B2CF9AE}" pid="23" name="Mendeley Unique User Id_1">
    <vt:lpwstr>87083ac9-358a-3aaa-a932-67309f6afcd9</vt:lpwstr>
  </property>
  <property fmtid="{D5CDD505-2E9C-101B-9397-08002B2CF9AE}" pid="24" name="Mendeley Citation Style_1">
    <vt:lpwstr>http://www.zotero.org/styles/new-biotechnology</vt:lpwstr>
  </property>
</Properties>
</file>